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B153" w14:textId="2E0499FD" w:rsidR="007C4A9F" w:rsidRPr="00564CF5" w:rsidRDefault="005A62E1" w:rsidP="007C4A9F">
      <w:pPr>
        <w:jc w:val="center"/>
        <w:rPr>
          <w:b/>
          <w:sz w:val="44"/>
          <w:szCs w:val="44"/>
          <w:lang w:val="en-US"/>
        </w:rPr>
      </w:pPr>
      <w:r>
        <w:rPr>
          <w:b/>
          <w:sz w:val="44"/>
          <w:szCs w:val="44"/>
          <w:lang w:val="en-US"/>
        </w:rPr>
        <w:t xml:space="preserve"> </w:t>
      </w:r>
      <w:r w:rsidR="007C4A9F">
        <w:rPr>
          <w:b/>
          <w:sz w:val="44"/>
          <w:szCs w:val="44"/>
          <w:lang w:val="en-US"/>
        </w:rPr>
        <w:t>13</w:t>
      </w:r>
    </w:p>
    <w:p w14:paraId="05039FD6" w14:textId="3E2D91C3" w:rsidR="007C4A9F" w:rsidRPr="00564CF5" w:rsidRDefault="007C4A9F" w:rsidP="007C4A9F">
      <w:pPr>
        <w:jc w:val="center"/>
        <w:rPr>
          <w:b/>
          <w:sz w:val="44"/>
          <w:szCs w:val="44"/>
          <w:lang w:val="en-US"/>
        </w:rPr>
      </w:pPr>
      <w:r w:rsidRPr="00564CF5">
        <w:rPr>
          <w:b/>
          <w:sz w:val="44"/>
          <w:szCs w:val="44"/>
          <w:lang w:val="en-US"/>
        </w:rPr>
        <w:t xml:space="preserve">On </w:t>
      </w:r>
      <w:r w:rsidR="00BC3F8D">
        <w:rPr>
          <w:b/>
          <w:sz w:val="44"/>
          <w:szCs w:val="44"/>
          <w:lang w:val="en-US"/>
        </w:rPr>
        <w:t xml:space="preserve">Wording the </w:t>
      </w:r>
      <w:proofErr w:type="spellStart"/>
      <w:r w:rsidR="00BC3F8D">
        <w:rPr>
          <w:b/>
          <w:sz w:val="44"/>
          <w:szCs w:val="44"/>
          <w:lang w:val="en-US"/>
        </w:rPr>
        <w:t>Unwordable</w:t>
      </w:r>
      <w:proofErr w:type="spellEnd"/>
      <w:r>
        <w:rPr>
          <w:b/>
          <w:sz w:val="44"/>
          <w:szCs w:val="44"/>
          <w:lang w:val="en-US"/>
        </w:rPr>
        <w:t xml:space="preserve"> </w:t>
      </w:r>
    </w:p>
    <w:p w14:paraId="22A03795" w14:textId="7442C203" w:rsidR="006F5769" w:rsidRDefault="006F5769" w:rsidP="00E745E1">
      <w:pPr>
        <w:rPr>
          <w:sz w:val="22"/>
          <w:szCs w:val="22"/>
          <w:lang w:val="en-US"/>
        </w:rPr>
      </w:pPr>
    </w:p>
    <w:p w14:paraId="4019E81F" w14:textId="77777777" w:rsidR="00B03A76" w:rsidRDefault="00B03A76" w:rsidP="00E745E1">
      <w:pPr>
        <w:rPr>
          <w:sz w:val="20"/>
          <w:szCs w:val="20"/>
          <w:lang w:val="en-US"/>
        </w:rPr>
      </w:pPr>
    </w:p>
    <w:p w14:paraId="1DBC9691" w14:textId="7518C759" w:rsidR="007C4A9F" w:rsidRPr="005819ED" w:rsidRDefault="007C4A9F" w:rsidP="006F5769">
      <w:pPr>
        <w:jc w:val="center"/>
        <w:rPr>
          <w:sz w:val="20"/>
          <w:szCs w:val="20"/>
          <w:lang w:val="en-US"/>
        </w:rPr>
      </w:pPr>
      <w:r w:rsidRPr="005819ED">
        <w:rPr>
          <w:sz w:val="20"/>
          <w:szCs w:val="20"/>
          <w:lang w:val="en-US"/>
        </w:rPr>
        <w:t>“With Christians, a poetic view of things is a duty” – John Henry Newman</w:t>
      </w:r>
      <w:r>
        <w:rPr>
          <w:rStyle w:val="FootnoteReference"/>
          <w:sz w:val="20"/>
          <w:szCs w:val="20"/>
          <w:lang w:val="en-US"/>
        </w:rPr>
        <w:footnoteReference w:id="1"/>
      </w:r>
    </w:p>
    <w:p w14:paraId="66E8EB7A" w14:textId="77777777" w:rsidR="007C4A9F" w:rsidRPr="005819ED" w:rsidRDefault="007C4A9F" w:rsidP="007C4A9F">
      <w:pPr>
        <w:jc w:val="center"/>
        <w:rPr>
          <w:sz w:val="20"/>
          <w:szCs w:val="20"/>
          <w:lang w:val="en-US"/>
        </w:rPr>
      </w:pPr>
    </w:p>
    <w:p w14:paraId="109E8702" w14:textId="29B7BBC9" w:rsidR="007C4A9F" w:rsidRDefault="007C4A9F" w:rsidP="007C4A9F">
      <w:pPr>
        <w:jc w:val="center"/>
        <w:rPr>
          <w:sz w:val="20"/>
          <w:szCs w:val="20"/>
          <w:lang w:val="en-US"/>
        </w:rPr>
      </w:pPr>
      <w:r w:rsidRPr="005819ED">
        <w:rPr>
          <w:sz w:val="20"/>
          <w:szCs w:val="20"/>
          <w:lang w:val="en-US"/>
        </w:rPr>
        <w:t>“</w:t>
      </w:r>
      <w:r w:rsidR="007164A4">
        <w:rPr>
          <w:sz w:val="20"/>
          <w:szCs w:val="20"/>
          <w:lang w:val="en-US"/>
        </w:rPr>
        <w:t>Poetry is the language that most truly reflects the life of the soul</w:t>
      </w:r>
      <w:r w:rsidRPr="005819ED">
        <w:rPr>
          <w:sz w:val="20"/>
          <w:szCs w:val="20"/>
          <w:lang w:val="en-US"/>
        </w:rPr>
        <w:t>” – Mark Oakley</w:t>
      </w:r>
      <w:r>
        <w:rPr>
          <w:rStyle w:val="FootnoteReference"/>
          <w:sz w:val="20"/>
          <w:szCs w:val="20"/>
          <w:lang w:val="en-US"/>
        </w:rPr>
        <w:footnoteReference w:id="2"/>
      </w:r>
    </w:p>
    <w:p w14:paraId="25131CC6" w14:textId="77777777" w:rsidR="007C4A9F" w:rsidRDefault="007C4A9F" w:rsidP="00D67531">
      <w:pPr>
        <w:rPr>
          <w:sz w:val="20"/>
          <w:szCs w:val="20"/>
          <w:lang w:val="en-US"/>
        </w:rPr>
      </w:pPr>
    </w:p>
    <w:p w14:paraId="69439B70" w14:textId="77777777" w:rsidR="007C4A9F" w:rsidRDefault="007C4A9F" w:rsidP="007C4A9F">
      <w:pPr>
        <w:jc w:val="center"/>
        <w:rPr>
          <w:sz w:val="20"/>
          <w:szCs w:val="20"/>
          <w:lang w:val="en-US"/>
        </w:rPr>
      </w:pPr>
      <w:r>
        <w:rPr>
          <w:sz w:val="20"/>
          <w:szCs w:val="20"/>
          <w:lang w:val="en-US"/>
        </w:rPr>
        <w:t>“A poem is a showing forth of the way that poetry brings</w:t>
      </w:r>
    </w:p>
    <w:p w14:paraId="61AF0AC7" w14:textId="60AACBA4" w:rsidR="007C4A9F" w:rsidRDefault="007C4A9F" w:rsidP="007C4A9F">
      <w:pPr>
        <w:jc w:val="center"/>
        <w:rPr>
          <w:sz w:val="20"/>
          <w:szCs w:val="20"/>
          <w:lang w:val="en-US"/>
        </w:rPr>
      </w:pPr>
      <w:r>
        <w:rPr>
          <w:sz w:val="20"/>
          <w:szCs w:val="20"/>
          <w:lang w:val="en-US"/>
        </w:rPr>
        <w:t>human existence into a fuller life” – Seamus Heaney</w:t>
      </w:r>
      <w:r>
        <w:rPr>
          <w:rStyle w:val="FootnoteReference"/>
          <w:sz w:val="20"/>
          <w:szCs w:val="20"/>
          <w:lang w:val="en-US"/>
        </w:rPr>
        <w:footnoteReference w:id="3"/>
      </w:r>
    </w:p>
    <w:p w14:paraId="13534B11" w14:textId="7D7381A5" w:rsidR="00D67531" w:rsidRDefault="00D67531" w:rsidP="007C4A9F">
      <w:pPr>
        <w:jc w:val="center"/>
        <w:rPr>
          <w:sz w:val="20"/>
          <w:szCs w:val="20"/>
          <w:lang w:val="en-US"/>
        </w:rPr>
      </w:pPr>
    </w:p>
    <w:p w14:paraId="5341992A" w14:textId="4BEE3AA7" w:rsidR="00D67531" w:rsidRDefault="00D67531" w:rsidP="007C4A9F">
      <w:pPr>
        <w:jc w:val="center"/>
        <w:rPr>
          <w:sz w:val="20"/>
          <w:szCs w:val="20"/>
          <w:lang w:val="en-US"/>
        </w:rPr>
      </w:pPr>
      <w:r>
        <w:rPr>
          <w:sz w:val="20"/>
          <w:szCs w:val="20"/>
          <w:lang w:val="en-US"/>
        </w:rPr>
        <w:t>“Every poem is rooted in imaginary awe” – W H Auden</w:t>
      </w:r>
      <w:r>
        <w:rPr>
          <w:rStyle w:val="FootnoteReference"/>
          <w:sz w:val="20"/>
          <w:szCs w:val="20"/>
          <w:lang w:val="en-US"/>
        </w:rPr>
        <w:footnoteReference w:id="4"/>
      </w:r>
    </w:p>
    <w:p w14:paraId="2903FF92" w14:textId="77777777" w:rsidR="007C4A9F" w:rsidRDefault="007C4A9F" w:rsidP="00D67531">
      <w:pPr>
        <w:rPr>
          <w:sz w:val="20"/>
          <w:szCs w:val="20"/>
          <w:lang w:val="en-US"/>
        </w:rPr>
      </w:pPr>
    </w:p>
    <w:p w14:paraId="19705244" w14:textId="77777777" w:rsidR="007C4A9F" w:rsidRDefault="007C4A9F" w:rsidP="007C4A9F">
      <w:pPr>
        <w:jc w:val="center"/>
        <w:rPr>
          <w:sz w:val="20"/>
          <w:szCs w:val="20"/>
          <w:lang w:val="en-US"/>
        </w:rPr>
      </w:pPr>
      <w:r>
        <w:rPr>
          <w:sz w:val="20"/>
          <w:szCs w:val="20"/>
          <w:lang w:val="en-US"/>
        </w:rPr>
        <w:t>“I write poetry because it is part of my piety” – Wallace Stevens</w:t>
      </w:r>
      <w:r>
        <w:rPr>
          <w:rStyle w:val="FootnoteReference"/>
          <w:sz w:val="20"/>
          <w:szCs w:val="20"/>
          <w:lang w:val="en-US"/>
        </w:rPr>
        <w:footnoteReference w:id="5"/>
      </w:r>
    </w:p>
    <w:p w14:paraId="0510C676" w14:textId="77777777" w:rsidR="007C4A9F" w:rsidRDefault="007C4A9F" w:rsidP="007C4A9F">
      <w:pPr>
        <w:jc w:val="center"/>
        <w:rPr>
          <w:sz w:val="20"/>
          <w:szCs w:val="20"/>
          <w:lang w:val="en-US"/>
        </w:rPr>
      </w:pPr>
    </w:p>
    <w:p w14:paraId="6F9A427B" w14:textId="77777777" w:rsidR="007C4A9F" w:rsidRDefault="007C4A9F" w:rsidP="007C4A9F">
      <w:pPr>
        <w:jc w:val="center"/>
        <w:rPr>
          <w:sz w:val="20"/>
          <w:szCs w:val="20"/>
          <w:lang w:val="en-US"/>
        </w:rPr>
      </w:pPr>
      <w:r>
        <w:rPr>
          <w:sz w:val="20"/>
          <w:szCs w:val="20"/>
          <w:lang w:val="en-US"/>
        </w:rPr>
        <w:t>“Poetry raised to its highest power is identical with religion grasped</w:t>
      </w:r>
    </w:p>
    <w:p w14:paraId="0BF54992" w14:textId="6FCCFB66" w:rsidR="007C4A9F" w:rsidRDefault="007C4A9F" w:rsidP="007C4A9F">
      <w:pPr>
        <w:jc w:val="center"/>
        <w:rPr>
          <w:sz w:val="20"/>
          <w:szCs w:val="20"/>
          <w:lang w:val="en-US"/>
        </w:rPr>
      </w:pPr>
      <w:r>
        <w:rPr>
          <w:sz w:val="20"/>
          <w:szCs w:val="20"/>
          <w:lang w:val="en-US"/>
        </w:rPr>
        <w:t xml:space="preserve">in its inmost </w:t>
      </w:r>
      <w:r w:rsidR="008E7107">
        <w:rPr>
          <w:sz w:val="20"/>
          <w:szCs w:val="20"/>
          <w:lang w:val="en-US"/>
        </w:rPr>
        <w:t>truth. A</w:t>
      </w:r>
      <w:r>
        <w:rPr>
          <w:sz w:val="20"/>
          <w:szCs w:val="20"/>
          <w:lang w:val="en-US"/>
        </w:rPr>
        <w:t xml:space="preserve">t their point of union both reach </w:t>
      </w:r>
      <w:proofErr w:type="gramStart"/>
      <w:r>
        <w:rPr>
          <w:sz w:val="20"/>
          <w:szCs w:val="20"/>
          <w:lang w:val="en-US"/>
        </w:rPr>
        <w:t>their</w:t>
      </w:r>
      <w:proofErr w:type="gramEnd"/>
    </w:p>
    <w:p w14:paraId="5C141445" w14:textId="06985EE1" w:rsidR="007C4A9F" w:rsidRDefault="007C4A9F" w:rsidP="007C4A9F">
      <w:pPr>
        <w:jc w:val="center"/>
        <w:rPr>
          <w:i/>
          <w:iCs/>
          <w:sz w:val="20"/>
          <w:szCs w:val="20"/>
          <w:lang w:val="en-US"/>
        </w:rPr>
      </w:pPr>
      <w:r w:rsidRPr="00BD4E1B">
        <w:rPr>
          <w:sz w:val="20"/>
          <w:szCs w:val="20"/>
          <w:lang w:val="en-US"/>
        </w:rPr>
        <w:t>utmost purity and beneficence”</w:t>
      </w:r>
      <w:r w:rsidRPr="00BD4E1B">
        <w:rPr>
          <w:i/>
          <w:iCs/>
          <w:sz w:val="20"/>
          <w:szCs w:val="20"/>
          <w:lang w:val="en-US"/>
        </w:rPr>
        <w:t xml:space="preserve"> – George Santayana</w:t>
      </w:r>
      <w:r w:rsidRPr="00BD4E1B">
        <w:rPr>
          <w:rStyle w:val="FootnoteReference"/>
          <w:i/>
          <w:iCs/>
          <w:sz w:val="20"/>
          <w:szCs w:val="20"/>
          <w:lang w:val="en-US"/>
        </w:rPr>
        <w:footnoteReference w:id="6"/>
      </w:r>
    </w:p>
    <w:p w14:paraId="2B4F6597" w14:textId="095EED3C" w:rsidR="00D25135" w:rsidRDefault="00D25135" w:rsidP="008E7107">
      <w:pPr>
        <w:rPr>
          <w:sz w:val="20"/>
          <w:szCs w:val="20"/>
          <w:lang w:val="en-US"/>
        </w:rPr>
      </w:pPr>
    </w:p>
    <w:p w14:paraId="050D5D04" w14:textId="3FDA3404" w:rsidR="00D25135" w:rsidRPr="00D25135" w:rsidRDefault="00D25135" w:rsidP="008E7107">
      <w:pPr>
        <w:jc w:val="center"/>
        <w:rPr>
          <w:sz w:val="20"/>
          <w:szCs w:val="20"/>
          <w:lang w:val="en-US"/>
        </w:rPr>
      </w:pPr>
      <w:r w:rsidRPr="00D25135">
        <w:rPr>
          <w:sz w:val="20"/>
          <w:szCs w:val="20"/>
          <w:lang w:val="en-US"/>
        </w:rPr>
        <w:t>“A poem is the very image of life expressed in its eternal truth”</w:t>
      </w:r>
      <w:r>
        <w:rPr>
          <w:sz w:val="20"/>
          <w:szCs w:val="20"/>
          <w:lang w:val="en-US"/>
        </w:rPr>
        <w:t xml:space="preserve"> - </w:t>
      </w:r>
      <w:r w:rsidR="008E7107" w:rsidRPr="008E7107">
        <w:rPr>
          <w:sz w:val="20"/>
          <w:szCs w:val="20"/>
          <w:lang w:val="en-US"/>
        </w:rPr>
        <w:t xml:space="preserve">Percy Bysshe </w:t>
      </w:r>
      <w:r>
        <w:rPr>
          <w:sz w:val="20"/>
          <w:szCs w:val="20"/>
          <w:lang w:val="en-US"/>
        </w:rPr>
        <w:t>Shelley</w:t>
      </w:r>
      <w:r>
        <w:rPr>
          <w:rStyle w:val="FootnoteReference"/>
          <w:sz w:val="20"/>
          <w:szCs w:val="20"/>
          <w:lang w:val="en-US"/>
        </w:rPr>
        <w:footnoteReference w:id="7"/>
      </w:r>
    </w:p>
    <w:p w14:paraId="095A77AE" w14:textId="77777777" w:rsidR="007C4A9F" w:rsidRDefault="007C4A9F" w:rsidP="00D25135">
      <w:pPr>
        <w:rPr>
          <w:sz w:val="20"/>
          <w:szCs w:val="20"/>
          <w:lang w:val="en-US"/>
        </w:rPr>
      </w:pPr>
    </w:p>
    <w:p w14:paraId="276EECFD" w14:textId="298F90FA" w:rsidR="007C4A9F" w:rsidRDefault="007C4A9F" w:rsidP="00FF2176">
      <w:pPr>
        <w:jc w:val="center"/>
        <w:rPr>
          <w:sz w:val="20"/>
          <w:szCs w:val="20"/>
          <w:lang w:val="en-US"/>
        </w:rPr>
      </w:pPr>
      <w:r>
        <w:rPr>
          <w:sz w:val="20"/>
          <w:szCs w:val="20"/>
          <w:lang w:val="en-US"/>
        </w:rPr>
        <w:t>“Christ was a poet, the New Testament is a metaphor, the Resurrection is a metaphor.</w:t>
      </w:r>
    </w:p>
    <w:p w14:paraId="65865BC8" w14:textId="77777777" w:rsidR="007C4A9F" w:rsidRDefault="007C4A9F" w:rsidP="007C4A9F">
      <w:pPr>
        <w:jc w:val="center"/>
        <w:rPr>
          <w:sz w:val="20"/>
          <w:szCs w:val="20"/>
          <w:lang w:val="en-US"/>
        </w:rPr>
      </w:pPr>
      <w:r>
        <w:rPr>
          <w:sz w:val="20"/>
          <w:szCs w:val="20"/>
          <w:lang w:val="en-US"/>
        </w:rPr>
        <w:t xml:space="preserve"> When I preach poetry, I am preaching Christianity” – R S Thomas</w:t>
      </w:r>
      <w:r>
        <w:rPr>
          <w:rStyle w:val="FootnoteReference"/>
          <w:sz w:val="20"/>
          <w:szCs w:val="20"/>
          <w:lang w:val="en-US"/>
        </w:rPr>
        <w:footnoteReference w:id="8"/>
      </w:r>
    </w:p>
    <w:p w14:paraId="6E7BF87F" w14:textId="77777777" w:rsidR="007C4A9F" w:rsidRDefault="007C4A9F" w:rsidP="007C4A9F">
      <w:pPr>
        <w:jc w:val="center"/>
        <w:rPr>
          <w:sz w:val="20"/>
          <w:szCs w:val="20"/>
          <w:lang w:val="en-US"/>
        </w:rPr>
      </w:pPr>
    </w:p>
    <w:p w14:paraId="24F90F1C" w14:textId="77777777" w:rsidR="007C4A9F" w:rsidRDefault="007C4A9F" w:rsidP="007C4A9F">
      <w:pPr>
        <w:jc w:val="center"/>
        <w:rPr>
          <w:sz w:val="20"/>
          <w:szCs w:val="20"/>
          <w:lang w:val="en-US"/>
        </w:rPr>
      </w:pPr>
      <w:r>
        <w:rPr>
          <w:sz w:val="20"/>
          <w:szCs w:val="20"/>
          <w:lang w:val="en-US"/>
        </w:rPr>
        <w:t>-00-</w:t>
      </w:r>
    </w:p>
    <w:p w14:paraId="01C5591A" w14:textId="77777777" w:rsidR="007C4A9F" w:rsidRDefault="007C4A9F" w:rsidP="007C4A9F">
      <w:pPr>
        <w:jc w:val="center"/>
        <w:rPr>
          <w:sz w:val="20"/>
          <w:szCs w:val="20"/>
          <w:lang w:val="en-US"/>
        </w:rPr>
      </w:pPr>
    </w:p>
    <w:p w14:paraId="4683EDEC" w14:textId="05E2487D" w:rsidR="006058DE" w:rsidRPr="00B47E45" w:rsidRDefault="00832AA2" w:rsidP="007C4A9F">
      <w:pPr>
        <w:jc w:val="both"/>
        <w:rPr>
          <w:b/>
          <w:bCs/>
          <w:lang w:val="en-US"/>
        </w:rPr>
      </w:pPr>
      <w:r>
        <w:rPr>
          <w:b/>
          <w:bCs/>
          <w:lang w:val="en-US"/>
        </w:rPr>
        <w:t>The P</w:t>
      </w:r>
      <w:r w:rsidR="001E7195">
        <w:rPr>
          <w:b/>
          <w:bCs/>
          <w:lang w:val="en-US"/>
        </w:rPr>
        <w:t xml:space="preserve">oetics of </w:t>
      </w:r>
      <w:r w:rsidR="00B03A76">
        <w:rPr>
          <w:b/>
          <w:bCs/>
          <w:lang w:val="en-US"/>
        </w:rPr>
        <w:t>Faith</w:t>
      </w:r>
    </w:p>
    <w:p w14:paraId="078D7612" w14:textId="684578B1" w:rsidR="004206D9" w:rsidRDefault="00B03A76" w:rsidP="007C4A9F">
      <w:pPr>
        <w:jc w:val="both"/>
        <w:rPr>
          <w:lang w:val="en-US"/>
        </w:rPr>
      </w:pPr>
      <w:r>
        <w:rPr>
          <w:lang w:val="en-US"/>
        </w:rPr>
        <w:t>T</w:t>
      </w:r>
      <w:r w:rsidR="00D8552A">
        <w:rPr>
          <w:lang w:val="en-US"/>
        </w:rPr>
        <w:t xml:space="preserve">his </w:t>
      </w:r>
      <w:r w:rsidR="007C4A9F">
        <w:rPr>
          <w:lang w:val="en-US"/>
        </w:rPr>
        <w:t>chapter</w:t>
      </w:r>
      <w:r w:rsidR="00D8552A">
        <w:rPr>
          <w:lang w:val="en-US"/>
        </w:rPr>
        <w:t xml:space="preserve"> reflects on the fo</w:t>
      </w:r>
      <w:r w:rsidR="006A3E85">
        <w:rPr>
          <w:lang w:val="en-US"/>
        </w:rPr>
        <w:t xml:space="preserve">rm and content of my Christian </w:t>
      </w:r>
      <w:r w:rsidR="00174695">
        <w:rPr>
          <w:lang w:val="en-US"/>
        </w:rPr>
        <w:t>f</w:t>
      </w:r>
      <w:r w:rsidR="00D8552A">
        <w:rPr>
          <w:lang w:val="en-US"/>
        </w:rPr>
        <w:t xml:space="preserve">aith, </w:t>
      </w:r>
      <w:r>
        <w:rPr>
          <w:lang w:val="en-US"/>
        </w:rPr>
        <w:t xml:space="preserve">drawing particular attention to </w:t>
      </w:r>
      <w:r w:rsidR="00D8552A">
        <w:rPr>
          <w:lang w:val="en-US"/>
        </w:rPr>
        <w:t xml:space="preserve">its holding </w:t>
      </w:r>
      <w:r w:rsidR="00EE66CA">
        <w:rPr>
          <w:lang w:val="en-US"/>
        </w:rPr>
        <w:t xml:space="preserve">and </w:t>
      </w:r>
      <w:proofErr w:type="spellStart"/>
      <w:r w:rsidR="00722245">
        <w:rPr>
          <w:lang w:val="en-US"/>
        </w:rPr>
        <w:t>harb</w:t>
      </w:r>
      <w:r w:rsidR="006A3E85">
        <w:rPr>
          <w:lang w:val="en-US"/>
        </w:rPr>
        <w:t>o</w:t>
      </w:r>
      <w:r w:rsidR="00456168">
        <w:rPr>
          <w:lang w:val="en-US"/>
        </w:rPr>
        <w:t>u</w:t>
      </w:r>
      <w:r w:rsidR="007A45FD">
        <w:rPr>
          <w:lang w:val="en-US"/>
        </w:rPr>
        <w:t>ring</w:t>
      </w:r>
      <w:proofErr w:type="spellEnd"/>
      <w:r w:rsidR="008B7443">
        <w:rPr>
          <w:lang w:val="en-US"/>
        </w:rPr>
        <w:t xml:space="preserve"> </w:t>
      </w:r>
      <w:r w:rsidR="00EE66CA">
        <w:rPr>
          <w:lang w:val="en-US"/>
        </w:rPr>
        <w:t>effect</w:t>
      </w:r>
      <w:r>
        <w:rPr>
          <w:lang w:val="en-US"/>
        </w:rPr>
        <w:t>s</w:t>
      </w:r>
      <w:r w:rsidR="006F5769">
        <w:rPr>
          <w:lang w:val="en-US"/>
        </w:rPr>
        <w:t xml:space="preserve"> </w:t>
      </w:r>
      <w:r w:rsidR="00D8552A">
        <w:rPr>
          <w:lang w:val="en-US"/>
        </w:rPr>
        <w:t>on my life</w:t>
      </w:r>
      <w:r w:rsidR="00264A98">
        <w:rPr>
          <w:lang w:val="en-US"/>
        </w:rPr>
        <w:t xml:space="preserve">, </w:t>
      </w:r>
      <w:r>
        <w:rPr>
          <w:lang w:val="en-US"/>
        </w:rPr>
        <w:t xml:space="preserve">which together </w:t>
      </w:r>
      <w:r w:rsidR="00264A98">
        <w:rPr>
          <w:lang w:val="en-US"/>
        </w:rPr>
        <w:t>provid</w:t>
      </w:r>
      <w:r>
        <w:rPr>
          <w:lang w:val="en-US"/>
        </w:rPr>
        <w:t>e</w:t>
      </w:r>
      <w:r w:rsidR="00264A98">
        <w:rPr>
          <w:lang w:val="en-US"/>
        </w:rPr>
        <w:t xml:space="preserve"> </w:t>
      </w:r>
      <w:r>
        <w:rPr>
          <w:lang w:val="en-US"/>
        </w:rPr>
        <w:t xml:space="preserve">a strong sense of </w:t>
      </w:r>
      <w:r w:rsidR="00B37EF8">
        <w:rPr>
          <w:lang w:val="en-US"/>
        </w:rPr>
        <w:t xml:space="preserve">loving </w:t>
      </w:r>
      <w:r w:rsidR="00264A98">
        <w:rPr>
          <w:lang w:val="en-US"/>
        </w:rPr>
        <w:t>comfort and</w:t>
      </w:r>
      <w:r w:rsidR="00B37EF8">
        <w:rPr>
          <w:lang w:val="en-US"/>
        </w:rPr>
        <w:t xml:space="preserve"> </w:t>
      </w:r>
      <w:r>
        <w:rPr>
          <w:lang w:val="en-US"/>
        </w:rPr>
        <w:t xml:space="preserve">acute </w:t>
      </w:r>
      <w:r w:rsidR="00B37EF8">
        <w:rPr>
          <w:lang w:val="en-US"/>
        </w:rPr>
        <w:t>belonging</w:t>
      </w:r>
      <w:r w:rsidR="009E430E">
        <w:rPr>
          <w:lang w:val="en-US"/>
        </w:rPr>
        <w:t xml:space="preserve"> – a </w:t>
      </w:r>
      <w:r w:rsidR="00F76F5A">
        <w:rPr>
          <w:lang w:val="en-US"/>
        </w:rPr>
        <w:t xml:space="preserve">spiritual </w:t>
      </w:r>
      <w:r w:rsidR="009E430E">
        <w:rPr>
          <w:lang w:val="en-US"/>
        </w:rPr>
        <w:t>‘home’</w:t>
      </w:r>
      <w:r w:rsidR="00F76F5A">
        <w:rPr>
          <w:lang w:val="en-US"/>
        </w:rPr>
        <w:t xml:space="preserve"> </w:t>
      </w:r>
      <w:r w:rsidR="007035C6">
        <w:rPr>
          <w:lang w:val="en-US"/>
        </w:rPr>
        <w:t xml:space="preserve">of sorts </w:t>
      </w:r>
      <w:r w:rsidR="00F76F5A">
        <w:rPr>
          <w:lang w:val="en-US"/>
        </w:rPr>
        <w:t xml:space="preserve">that complements the material one I </w:t>
      </w:r>
      <w:r w:rsidR="006A3E85">
        <w:rPr>
          <w:lang w:val="en-US"/>
        </w:rPr>
        <w:t>equally</w:t>
      </w:r>
      <w:r>
        <w:rPr>
          <w:lang w:val="en-US"/>
        </w:rPr>
        <w:t xml:space="preserve">, </w:t>
      </w:r>
      <w:r w:rsidR="006A3E85">
        <w:rPr>
          <w:lang w:val="en-US"/>
        </w:rPr>
        <w:t>but differently</w:t>
      </w:r>
      <w:r>
        <w:rPr>
          <w:lang w:val="en-US"/>
        </w:rPr>
        <w:t>,</w:t>
      </w:r>
      <w:r w:rsidR="00F76F5A">
        <w:rPr>
          <w:lang w:val="en-US"/>
        </w:rPr>
        <w:t xml:space="preserve"> enjoy</w:t>
      </w:r>
      <w:r w:rsidR="009B5FE2">
        <w:rPr>
          <w:lang w:val="en-US"/>
        </w:rPr>
        <w:t xml:space="preserve"> and flourish within</w:t>
      </w:r>
      <w:r w:rsidR="00F76F5A">
        <w:rPr>
          <w:lang w:val="en-US"/>
        </w:rPr>
        <w:t>.</w:t>
      </w:r>
      <w:r w:rsidR="004206D9">
        <w:rPr>
          <w:lang w:val="en-US"/>
        </w:rPr>
        <w:t xml:space="preserve">  </w:t>
      </w:r>
    </w:p>
    <w:p w14:paraId="1FBCED5A" w14:textId="77777777" w:rsidR="004206D9" w:rsidRDefault="004206D9" w:rsidP="007C4A9F">
      <w:pPr>
        <w:jc w:val="both"/>
        <w:rPr>
          <w:lang w:val="en-US"/>
        </w:rPr>
      </w:pPr>
    </w:p>
    <w:p w14:paraId="12B3E083" w14:textId="0549BAA3" w:rsidR="00BC0E62" w:rsidRDefault="005025E9" w:rsidP="007C4A9F">
      <w:pPr>
        <w:jc w:val="both"/>
        <w:rPr>
          <w:lang w:val="en-US"/>
        </w:rPr>
      </w:pPr>
      <w:r>
        <w:rPr>
          <w:lang w:val="en-US"/>
        </w:rPr>
        <w:t>C</w:t>
      </w:r>
      <w:r w:rsidR="003751BC">
        <w:rPr>
          <w:lang w:val="en-US"/>
        </w:rPr>
        <w:t>onstitut</w:t>
      </w:r>
      <w:r>
        <w:rPr>
          <w:lang w:val="en-US"/>
        </w:rPr>
        <w:t>ing</w:t>
      </w:r>
      <w:r w:rsidR="003751BC">
        <w:rPr>
          <w:lang w:val="en-US"/>
        </w:rPr>
        <w:t xml:space="preserve"> </w:t>
      </w:r>
      <w:r w:rsidR="007C4A9F">
        <w:rPr>
          <w:lang w:val="en-US"/>
        </w:rPr>
        <w:t xml:space="preserve">a long footnote to </w:t>
      </w:r>
      <w:r w:rsidR="00CB1EDB">
        <w:rPr>
          <w:lang w:val="en-US"/>
        </w:rPr>
        <w:t xml:space="preserve">something I wrote earlier </w:t>
      </w:r>
      <w:r w:rsidR="007C4A9F">
        <w:rPr>
          <w:lang w:val="en-US"/>
        </w:rPr>
        <w:t xml:space="preserve">about my religious sensibility in </w:t>
      </w:r>
      <w:r w:rsidR="007C4A9F" w:rsidRPr="00D20733">
        <w:rPr>
          <w:i/>
          <w:iCs/>
          <w:lang w:val="en-US"/>
        </w:rPr>
        <w:t>Keep on the Move</w:t>
      </w:r>
      <w:r>
        <w:rPr>
          <w:i/>
          <w:iCs/>
          <w:lang w:val="en-US"/>
        </w:rPr>
        <w:t>,</w:t>
      </w:r>
      <w:r w:rsidR="007C4A9F">
        <w:rPr>
          <w:rStyle w:val="FootnoteReference"/>
          <w:lang w:val="en-US"/>
        </w:rPr>
        <w:footnoteReference w:id="9"/>
      </w:r>
      <w:r w:rsidR="007C4A9F">
        <w:rPr>
          <w:lang w:val="en-US"/>
        </w:rPr>
        <w:t xml:space="preserve"> </w:t>
      </w:r>
      <w:r w:rsidR="009B5FE2">
        <w:rPr>
          <w:lang w:val="en-US"/>
        </w:rPr>
        <w:t>this reflection</w:t>
      </w:r>
      <w:r w:rsidR="004206D9">
        <w:rPr>
          <w:lang w:val="en-US"/>
        </w:rPr>
        <w:t xml:space="preserve"> </w:t>
      </w:r>
      <w:r w:rsidR="00835C90">
        <w:rPr>
          <w:lang w:val="en-US"/>
        </w:rPr>
        <w:t>theologizes</w:t>
      </w:r>
      <w:r w:rsidR="00BE76D3">
        <w:rPr>
          <w:lang w:val="en-US"/>
        </w:rPr>
        <w:t xml:space="preserve"> my </w:t>
      </w:r>
      <w:r w:rsidR="00174695">
        <w:rPr>
          <w:lang w:val="en-US"/>
        </w:rPr>
        <w:t>b</w:t>
      </w:r>
      <w:r w:rsidR="00BE76D3">
        <w:rPr>
          <w:lang w:val="en-US"/>
        </w:rPr>
        <w:t>elief in God</w:t>
      </w:r>
      <w:r w:rsidR="00B47E45">
        <w:rPr>
          <w:lang w:val="en-US"/>
        </w:rPr>
        <w:t xml:space="preserve"> </w:t>
      </w:r>
      <w:r w:rsidR="00B47E45" w:rsidRPr="00BC3F8D">
        <w:rPr>
          <w:i/>
          <w:iCs/>
          <w:lang w:val="en-US"/>
        </w:rPr>
        <w:t>poetic</w:t>
      </w:r>
      <w:r w:rsidR="006A3E85" w:rsidRPr="00BC3F8D">
        <w:rPr>
          <w:i/>
          <w:iCs/>
          <w:lang w:val="en-US"/>
        </w:rPr>
        <w:t>ally</w:t>
      </w:r>
      <w:r w:rsidR="00B47E45">
        <w:rPr>
          <w:lang w:val="en-US"/>
        </w:rPr>
        <w:t xml:space="preserve">, arguing that </w:t>
      </w:r>
      <w:r>
        <w:rPr>
          <w:lang w:val="en-US"/>
        </w:rPr>
        <w:t xml:space="preserve">poetry </w:t>
      </w:r>
      <w:r w:rsidR="00774CEE">
        <w:rPr>
          <w:lang w:val="en-US"/>
        </w:rPr>
        <w:t xml:space="preserve">is </w:t>
      </w:r>
      <w:r w:rsidR="00605F20">
        <w:rPr>
          <w:lang w:val="en-US"/>
        </w:rPr>
        <w:t>not just a</w:t>
      </w:r>
      <w:r>
        <w:rPr>
          <w:lang w:val="en-US"/>
        </w:rPr>
        <w:t xml:space="preserve"> person of faith’s native language, </w:t>
      </w:r>
      <w:r w:rsidR="00B47E45">
        <w:rPr>
          <w:lang w:val="en-US"/>
        </w:rPr>
        <w:t xml:space="preserve">but also </w:t>
      </w:r>
      <w:r w:rsidR="00665321">
        <w:rPr>
          <w:lang w:val="en-US"/>
        </w:rPr>
        <w:t xml:space="preserve">the person of no faith’s religion, a conclusion </w:t>
      </w:r>
      <w:r w:rsidR="00C30319">
        <w:rPr>
          <w:lang w:val="en-US"/>
        </w:rPr>
        <w:t xml:space="preserve">anticipated </w:t>
      </w:r>
      <w:r w:rsidR="009F3618">
        <w:rPr>
          <w:lang w:val="en-US"/>
        </w:rPr>
        <w:t xml:space="preserve">by the fact that </w:t>
      </w:r>
      <w:r w:rsidR="00665321">
        <w:rPr>
          <w:lang w:val="en-US"/>
        </w:rPr>
        <w:t xml:space="preserve">much secular poetry </w:t>
      </w:r>
      <w:r w:rsidR="006A3E85">
        <w:rPr>
          <w:lang w:val="en-US"/>
        </w:rPr>
        <w:t xml:space="preserve">focuses on ideas and themes </w:t>
      </w:r>
      <w:r w:rsidR="00665321">
        <w:rPr>
          <w:lang w:val="en-US"/>
        </w:rPr>
        <w:t xml:space="preserve">that </w:t>
      </w:r>
      <w:r w:rsidR="006A3E85">
        <w:rPr>
          <w:lang w:val="en-US"/>
        </w:rPr>
        <w:t>strain easy explanation</w:t>
      </w:r>
      <w:r w:rsidR="003224FE">
        <w:rPr>
          <w:lang w:val="en-US"/>
        </w:rPr>
        <w:t xml:space="preserve">, often ethical and </w:t>
      </w:r>
      <w:r w:rsidR="00A24F94">
        <w:rPr>
          <w:lang w:val="en-US"/>
        </w:rPr>
        <w:t>meaning</w:t>
      </w:r>
      <w:r w:rsidR="00B03A76">
        <w:rPr>
          <w:lang w:val="en-US"/>
        </w:rPr>
        <w:t>-</w:t>
      </w:r>
      <w:r w:rsidR="00A24F94">
        <w:rPr>
          <w:lang w:val="en-US"/>
        </w:rPr>
        <w:t>of</w:t>
      </w:r>
      <w:r w:rsidR="00B03A76">
        <w:rPr>
          <w:lang w:val="en-US"/>
        </w:rPr>
        <w:t>-</w:t>
      </w:r>
      <w:r w:rsidR="00A24F94">
        <w:rPr>
          <w:lang w:val="en-US"/>
        </w:rPr>
        <w:t>life ones</w:t>
      </w:r>
      <w:r w:rsidR="005E5B26">
        <w:rPr>
          <w:lang w:val="en-US"/>
        </w:rPr>
        <w:t>,</w:t>
      </w:r>
      <w:r w:rsidR="006A3E85">
        <w:rPr>
          <w:lang w:val="en-US"/>
        </w:rPr>
        <w:t xml:space="preserve"> </w:t>
      </w:r>
      <w:r w:rsidR="00665321">
        <w:rPr>
          <w:lang w:val="en-US"/>
        </w:rPr>
        <w:t xml:space="preserve">and </w:t>
      </w:r>
      <w:r>
        <w:rPr>
          <w:lang w:val="en-US"/>
        </w:rPr>
        <w:t>the holy</w:t>
      </w:r>
      <w:r w:rsidR="004F0C85">
        <w:rPr>
          <w:lang w:val="en-US"/>
        </w:rPr>
        <w:t xml:space="preserve"> texts of the world’s religions, which deal with such matters routinely, </w:t>
      </w:r>
      <w:r>
        <w:rPr>
          <w:lang w:val="en-US"/>
        </w:rPr>
        <w:t xml:space="preserve">are </w:t>
      </w:r>
      <w:r w:rsidR="005E5B26">
        <w:rPr>
          <w:lang w:val="en-US"/>
        </w:rPr>
        <w:t>frequently</w:t>
      </w:r>
      <w:r w:rsidR="009F3618">
        <w:rPr>
          <w:lang w:val="en-US"/>
        </w:rPr>
        <w:t xml:space="preserve"> </w:t>
      </w:r>
      <w:r w:rsidR="00B47E45">
        <w:rPr>
          <w:lang w:val="en-US"/>
        </w:rPr>
        <w:t xml:space="preserve">distinguished by </w:t>
      </w:r>
      <w:r w:rsidR="001E7195">
        <w:rPr>
          <w:lang w:val="en-US"/>
        </w:rPr>
        <w:t>their poetical</w:t>
      </w:r>
      <w:r w:rsidR="00B47E45">
        <w:rPr>
          <w:lang w:val="en-US"/>
        </w:rPr>
        <w:t xml:space="preserve"> expressive</w:t>
      </w:r>
      <w:r w:rsidR="001E7195">
        <w:rPr>
          <w:lang w:val="en-US"/>
        </w:rPr>
        <w:t>ness</w:t>
      </w:r>
      <w:r w:rsidR="00B47E45">
        <w:rPr>
          <w:lang w:val="en-US"/>
        </w:rPr>
        <w:t>.</w:t>
      </w:r>
      <w:r w:rsidR="002B29A0">
        <w:rPr>
          <w:lang w:val="en-US"/>
        </w:rPr>
        <w:t xml:space="preserve"> </w:t>
      </w:r>
    </w:p>
    <w:p w14:paraId="4B02D1AD" w14:textId="19C0C0DF" w:rsidR="002B29A0" w:rsidRDefault="005025E9" w:rsidP="007C4A9F">
      <w:pPr>
        <w:jc w:val="both"/>
        <w:rPr>
          <w:lang w:val="en-US"/>
        </w:rPr>
      </w:pPr>
      <w:r>
        <w:rPr>
          <w:lang w:val="en-US"/>
        </w:rPr>
        <w:lastRenderedPageBreak/>
        <w:t xml:space="preserve">If you don’t believe me </w:t>
      </w:r>
      <w:r w:rsidR="00774CEE">
        <w:rPr>
          <w:lang w:val="en-US"/>
        </w:rPr>
        <w:t xml:space="preserve">on that last point, </w:t>
      </w:r>
      <w:r>
        <w:rPr>
          <w:lang w:val="en-US"/>
        </w:rPr>
        <w:t xml:space="preserve">tell me I’m wrong after having read </w:t>
      </w:r>
      <w:r w:rsidR="00C33490" w:rsidRPr="004A49E4">
        <w:rPr>
          <w:i/>
          <w:iCs/>
          <w:lang w:val="en-US"/>
        </w:rPr>
        <w:t>The Journey by Night</w:t>
      </w:r>
      <w:r w:rsidR="00C33490">
        <w:rPr>
          <w:lang w:val="en-US"/>
        </w:rPr>
        <w:t xml:space="preserve"> and </w:t>
      </w:r>
      <w:r w:rsidR="00C33490" w:rsidRPr="004A49E4">
        <w:rPr>
          <w:i/>
          <w:iCs/>
          <w:lang w:val="en-US"/>
        </w:rPr>
        <w:t>The Cave</w:t>
      </w:r>
      <w:r w:rsidR="004A49E4">
        <w:rPr>
          <w:lang w:val="en-US"/>
        </w:rPr>
        <w:t xml:space="preserve">, two of </w:t>
      </w:r>
      <w:r w:rsidR="00C33490">
        <w:rPr>
          <w:lang w:val="en-US"/>
        </w:rPr>
        <w:t xml:space="preserve">the </w:t>
      </w:r>
      <w:r w:rsidR="004A49E4">
        <w:rPr>
          <w:lang w:val="en-US"/>
        </w:rPr>
        <w:t xml:space="preserve">Qur’an’s </w:t>
      </w:r>
      <w:r w:rsidR="00AA6820">
        <w:rPr>
          <w:lang w:val="en-US"/>
        </w:rPr>
        <w:t xml:space="preserve">114 </w:t>
      </w:r>
      <w:r w:rsidR="00AA6820" w:rsidRPr="00BE76D3">
        <w:rPr>
          <w:i/>
          <w:lang w:val="en-US"/>
        </w:rPr>
        <w:t>sura</w:t>
      </w:r>
      <w:r w:rsidR="009E220E" w:rsidRPr="00BE76D3">
        <w:rPr>
          <w:i/>
          <w:lang w:val="en-US"/>
        </w:rPr>
        <w:t>h</w:t>
      </w:r>
      <w:r w:rsidR="00AA6820" w:rsidRPr="00BE76D3">
        <w:rPr>
          <w:i/>
          <w:lang w:val="en-US"/>
        </w:rPr>
        <w:t>s</w:t>
      </w:r>
      <w:r w:rsidR="004A49E4">
        <w:rPr>
          <w:lang w:val="en-US"/>
        </w:rPr>
        <w:t xml:space="preserve">, followed by the </w:t>
      </w:r>
      <w:r>
        <w:rPr>
          <w:lang w:val="en-US"/>
        </w:rPr>
        <w:t xml:space="preserve">opening </w:t>
      </w:r>
      <w:r w:rsidR="009F3618">
        <w:rPr>
          <w:lang w:val="en-US"/>
        </w:rPr>
        <w:t>section</w:t>
      </w:r>
      <w:r w:rsidR="00774CEE">
        <w:rPr>
          <w:lang w:val="en-US"/>
        </w:rPr>
        <w:t>s</w:t>
      </w:r>
      <w:r>
        <w:rPr>
          <w:lang w:val="en-US"/>
        </w:rPr>
        <w:t xml:space="preserve"> of the </w:t>
      </w:r>
      <w:r w:rsidRPr="00D15B03">
        <w:rPr>
          <w:i/>
          <w:lang w:val="en-US"/>
        </w:rPr>
        <w:t>Book of Genesis</w:t>
      </w:r>
      <w:r w:rsidR="004A49E4">
        <w:rPr>
          <w:lang w:val="en-US"/>
        </w:rPr>
        <w:t xml:space="preserve"> in the Bible</w:t>
      </w:r>
      <w:r>
        <w:rPr>
          <w:lang w:val="en-US"/>
        </w:rPr>
        <w:t xml:space="preserve">, a selection of </w:t>
      </w:r>
      <w:r w:rsidR="004A49E4">
        <w:rPr>
          <w:lang w:val="en-US"/>
        </w:rPr>
        <w:t xml:space="preserve">its </w:t>
      </w:r>
      <w:r w:rsidR="00913D4B" w:rsidRPr="00F93B11">
        <w:rPr>
          <w:i/>
          <w:lang w:val="en-US"/>
        </w:rPr>
        <w:t>Psalms</w:t>
      </w:r>
      <w:r w:rsidR="00913D4B">
        <w:rPr>
          <w:lang w:val="en-US"/>
        </w:rPr>
        <w:t xml:space="preserve"> and </w:t>
      </w:r>
      <w:r>
        <w:rPr>
          <w:lang w:val="en-US"/>
        </w:rPr>
        <w:t xml:space="preserve">the first four verses of </w:t>
      </w:r>
      <w:r w:rsidR="00195628" w:rsidRPr="00F93B11">
        <w:rPr>
          <w:i/>
          <w:lang w:val="en-US"/>
        </w:rPr>
        <w:t>John’s</w:t>
      </w:r>
      <w:r w:rsidR="00303991" w:rsidRPr="00F93B11">
        <w:rPr>
          <w:i/>
          <w:lang w:val="en-US"/>
        </w:rPr>
        <w:t xml:space="preserve"> Gospel</w:t>
      </w:r>
      <w:r w:rsidR="00937C99">
        <w:rPr>
          <w:lang w:val="en-US"/>
        </w:rPr>
        <w:t xml:space="preserve">. </w:t>
      </w:r>
      <w:r w:rsidR="00BE76D3">
        <w:rPr>
          <w:lang w:val="en-US"/>
        </w:rPr>
        <w:t xml:space="preserve">Consider too that </w:t>
      </w:r>
      <w:r w:rsidR="004852C2">
        <w:rPr>
          <w:lang w:val="en-US"/>
        </w:rPr>
        <w:t>of all the available scriptural texts, the Christian Bible includes between its covers arguably the greatest range of poetic types:</w:t>
      </w:r>
      <w:r w:rsidR="006F5769">
        <w:rPr>
          <w:lang w:val="en-US"/>
        </w:rPr>
        <w:t xml:space="preserve"> </w:t>
      </w:r>
      <w:r w:rsidR="004852C2">
        <w:rPr>
          <w:lang w:val="en-US"/>
        </w:rPr>
        <w:t>epics, lyrics, ballads, and elegies.</w:t>
      </w:r>
      <w:r w:rsidR="00774CEE">
        <w:rPr>
          <w:rStyle w:val="FootnoteReference"/>
          <w:lang w:val="en-US"/>
        </w:rPr>
        <w:footnoteReference w:id="10"/>
      </w:r>
      <w:r w:rsidR="001E7195">
        <w:rPr>
          <w:lang w:val="en-US"/>
        </w:rPr>
        <w:t xml:space="preserve"> </w:t>
      </w:r>
    </w:p>
    <w:p w14:paraId="1FC893C5" w14:textId="77777777" w:rsidR="002B29A0" w:rsidRDefault="002B29A0" w:rsidP="007C4A9F">
      <w:pPr>
        <w:jc w:val="both"/>
        <w:rPr>
          <w:lang w:val="en-US"/>
        </w:rPr>
      </w:pPr>
    </w:p>
    <w:p w14:paraId="63BA308E" w14:textId="2694D61D" w:rsidR="007C4A9F" w:rsidRDefault="004A49E4" w:rsidP="007C4A9F">
      <w:pPr>
        <w:jc w:val="both"/>
        <w:rPr>
          <w:lang w:val="en-US"/>
        </w:rPr>
      </w:pPr>
      <w:r>
        <w:rPr>
          <w:lang w:val="en-US"/>
        </w:rPr>
        <w:t xml:space="preserve">Later, to </w:t>
      </w:r>
      <w:r w:rsidR="008E7107">
        <w:rPr>
          <w:lang w:val="en-US"/>
        </w:rPr>
        <w:t>reinforce</w:t>
      </w:r>
      <w:r w:rsidR="004852C2">
        <w:rPr>
          <w:lang w:val="en-US"/>
        </w:rPr>
        <w:t xml:space="preserve"> </w:t>
      </w:r>
      <w:r>
        <w:rPr>
          <w:lang w:val="en-US"/>
        </w:rPr>
        <w:t xml:space="preserve">my point, </w:t>
      </w:r>
      <w:r w:rsidR="00774CEE">
        <w:rPr>
          <w:lang w:val="en-US"/>
        </w:rPr>
        <w:t>while</w:t>
      </w:r>
      <w:r w:rsidR="008E7107">
        <w:rPr>
          <w:lang w:val="en-US"/>
        </w:rPr>
        <w:t xml:space="preserve"> </w:t>
      </w:r>
      <w:r w:rsidR="00AC0A9E">
        <w:rPr>
          <w:lang w:val="en-US"/>
        </w:rPr>
        <w:t>elaborating R S Thomas’s</w:t>
      </w:r>
      <w:r w:rsidR="004D30F8">
        <w:rPr>
          <w:lang w:val="en-US"/>
        </w:rPr>
        <w:t xml:space="preserve">, </w:t>
      </w:r>
      <w:r w:rsidR="006F447F">
        <w:rPr>
          <w:lang w:val="en-US"/>
        </w:rPr>
        <w:t xml:space="preserve">as I’ve </w:t>
      </w:r>
      <w:r w:rsidR="00B03A76">
        <w:rPr>
          <w:lang w:val="en-US"/>
        </w:rPr>
        <w:t>mastheaded</w:t>
      </w:r>
      <w:r w:rsidR="006F447F">
        <w:rPr>
          <w:lang w:val="en-US"/>
        </w:rPr>
        <w:t xml:space="preserve"> it</w:t>
      </w:r>
      <w:r w:rsidR="00937C99">
        <w:rPr>
          <w:lang w:val="en-US"/>
        </w:rPr>
        <w:t xml:space="preserve"> above</w:t>
      </w:r>
      <w:r w:rsidR="00AC0A9E">
        <w:rPr>
          <w:lang w:val="en-US"/>
        </w:rPr>
        <w:t xml:space="preserve">, </w:t>
      </w:r>
      <w:r>
        <w:rPr>
          <w:lang w:val="en-US"/>
        </w:rPr>
        <w:t xml:space="preserve">I will </w:t>
      </w:r>
      <w:r w:rsidR="008A009B">
        <w:rPr>
          <w:lang w:val="en-US"/>
        </w:rPr>
        <w:t>illustrate</w:t>
      </w:r>
      <w:r>
        <w:rPr>
          <w:lang w:val="en-US"/>
        </w:rPr>
        <w:t xml:space="preserve"> how an apparent histor</w:t>
      </w:r>
      <w:r w:rsidR="009E220E">
        <w:rPr>
          <w:lang w:val="en-US"/>
        </w:rPr>
        <w:t>y</w:t>
      </w:r>
      <w:r>
        <w:rPr>
          <w:lang w:val="en-US"/>
        </w:rPr>
        <w:t xml:space="preserve"> narrative in the Christian Gospels to do with Jesus’s resurrection is </w:t>
      </w:r>
      <w:r w:rsidR="00A25DBC">
        <w:rPr>
          <w:lang w:val="en-US"/>
        </w:rPr>
        <w:t>best</w:t>
      </w:r>
      <w:r w:rsidR="00F45253">
        <w:rPr>
          <w:lang w:val="en-US"/>
        </w:rPr>
        <w:t xml:space="preserve"> understood </w:t>
      </w:r>
      <w:r w:rsidR="004852C2">
        <w:rPr>
          <w:lang w:val="en-US"/>
        </w:rPr>
        <w:t>poetically</w:t>
      </w:r>
      <w:r>
        <w:rPr>
          <w:lang w:val="en-US"/>
        </w:rPr>
        <w:t xml:space="preserve"> </w:t>
      </w:r>
      <w:r w:rsidR="00A102A2">
        <w:rPr>
          <w:lang w:val="en-US"/>
        </w:rPr>
        <w:t>rather than</w:t>
      </w:r>
      <w:r w:rsidR="00D9062D">
        <w:rPr>
          <w:lang w:val="en-US"/>
        </w:rPr>
        <w:t xml:space="preserve"> as</w:t>
      </w:r>
      <w:r w:rsidR="00567957">
        <w:rPr>
          <w:lang w:val="en-US"/>
        </w:rPr>
        <w:t xml:space="preserve"> </w:t>
      </w:r>
      <w:r w:rsidR="00317A21">
        <w:rPr>
          <w:lang w:val="en-US"/>
        </w:rPr>
        <w:t xml:space="preserve">a </w:t>
      </w:r>
      <w:r w:rsidR="00A10EDB">
        <w:rPr>
          <w:lang w:val="en-US"/>
        </w:rPr>
        <w:t xml:space="preserve">strict </w:t>
      </w:r>
      <w:r w:rsidR="001E7195">
        <w:rPr>
          <w:lang w:val="en-US"/>
        </w:rPr>
        <w:t>chronicle of</w:t>
      </w:r>
      <w:r w:rsidR="008E4A28">
        <w:rPr>
          <w:lang w:val="en-US"/>
        </w:rPr>
        <w:t xml:space="preserve"> events</w:t>
      </w:r>
      <w:r>
        <w:rPr>
          <w:lang w:val="en-US"/>
        </w:rPr>
        <w:t xml:space="preserve">. </w:t>
      </w:r>
      <w:r w:rsidR="001E7195">
        <w:rPr>
          <w:lang w:val="en-US"/>
        </w:rPr>
        <w:t xml:space="preserve">At the very end, I will take this </w:t>
      </w:r>
      <w:r w:rsidR="005A0687">
        <w:rPr>
          <w:lang w:val="en-US"/>
        </w:rPr>
        <w:t>a step further</w:t>
      </w:r>
      <w:r w:rsidR="001E7195">
        <w:rPr>
          <w:lang w:val="en-US"/>
        </w:rPr>
        <w:t>, drawi</w:t>
      </w:r>
      <w:r w:rsidR="001171F1">
        <w:rPr>
          <w:lang w:val="en-US"/>
        </w:rPr>
        <w:t xml:space="preserve">ng into the mix </w:t>
      </w:r>
      <w:r w:rsidR="002B29A0">
        <w:rPr>
          <w:lang w:val="en-US"/>
        </w:rPr>
        <w:t xml:space="preserve">of my </w:t>
      </w:r>
      <w:r w:rsidR="004F0C85">
        <w:rPr>
          <w:lang w:val="en-US"/>
        </w:rPr>
        <w:t>analysis</w:t>
      </w:r>
      <w:r w:rsidR="002B29A0">
        <w:rPr>
          <w:lang w:val="en-US"/>
        </w:rPr>
        <w:t xml:space="preserve"> </w:t>
      </w:r>
      <w:r w:rsidR="00F36C61">
        <w:rPr>
          <w:lang w:val="en-US"/>
        </w:rPr>
        <w:t>discussion of three</w:t>
      </w:r>
      <w:r w:rsidR="001171F1">
        <w:rPr>
          <w:lang w:val="en-US"/>
        </w:rPr>
        <w:t xml:space="preserve"> </w:t>
      </w:r>
      <w:r w:rsidR="009F7514">
        <w:rPr>
          <w:lang w:val="en-US"/>
        </w:rPr>
        <w:t>theologically-</w:t>
      </w:r>
      <w:r w:rsidR="00791577">
        <w:rPr>
          <w:lang w:val="en-US"/>
        </w:rPr>
        <w:t xml:space="preserve">enlivened </w:t>
      </w:r>
      <w:r w:rsidR="009F7514">
        <w:rPr>
          <w:lang w:val="en-US"/>
        </w:rPr>
        <w:t xml:space="preserve">Christian </w:t>
      </w:r>
      <w:r w:rsidR="001E7195">
        <w:rPr>
          <w:lang w:val="en-US"/>
        </w:rPr>
        <w:t>poem</w:t>
      </w:r>
      <w:r w:rsidR="001171F1">
        <w:rPr>
          <w:lang w:val="en-US"/>
        </w:rPr>
        <w:t xml:space="preserve">s - one of </w:t>
      </w:r>
      <w:r w:rsidR="001E7195">
        <w:rPr>
          <w:lang w:val="en-US"/>
        </w:rPr>
        <w:t>George Herbert</w:t>
      </w:r>
      <w:r w:rsidR="001171F1">
        <w:rPr>
          <w:lang w:val="en-US"/>
        </w:rPr>
        <w:t>’s</w:t>
      </w:r>
      <w:r w:rsidR="005A0687">
        <w:rPr>
          <w:lang w:val="en-US"/>
        </w:rPr>
        <w:t xml:space="preserve"> (‘The Call’)</w:t>
      </w:r>
      <w:r w:rsidR="001171F1">
        <w:rPr>
          <w:lang w:val="en-US"/>
        </w:rPr>
        <w:t xml:space="preserve">, </w:t>
      </w:r>
      <w:r w:rsidR="005A0687">
        <w:rPr>
          <w:lang w:val="en-US"/>
        </w:rPr>
        <w:t xml:space="preserve">and a pair from </w:t>
      </w:r>
      <w:r w:rsidR="001E7195">
        <w:rPr>
          <w:lang w:val="en-US"/>
        </w:rPr>
        <w:t>Gera</w:t>
      </w:r>
      <w:r w:rsidR="00FD499B">
        <w:rPr>
          <w:lang w:val="en-US"/>
        </w:rPr>
        <w:t>r</w:t>
      </w:r>
      <w:r w:rsidR="001E7195">
        <w:rPr>
          <w:lang w:val="en-US"/>
        </w:rPr>
        <w:t>d Manley Hopkins</w:t>
      </w:r>
      <w:r w:rsidR="001171F1">
        <w:rPr>
          <w:lang w:val="en-US"/>
        </w:rPr>
        <w:t xml:space="preserve"> </w:t>
      </w:r>
      <w:r w:rsidR="005A0687">
        <w:rPr>
          <w:lang w:val="en-US"/>
        </w:rPr>
        <w:t xml:space="preserve">(‘The Wreck of the Deutschland’ and ‘That Nature is a </w:t>
      </w:r>
      <w:proofErr w:type="spellStart"/>
      <w:r w:rsidR="005A0687">
        <w:rPr>
          <w:lang w:val="en-US"/>
        </w:rPr>
        <w:t>Heraclitean</w:t>
      </w:r>
      <w:proofErr w:type="spellEnd"/>
      <w:r w:rsidR="005A0687">
        <w:rPr>
          <w:lang w:val="en-US"/>
        </w:rPr>
        <w:t xml:space="preserve"> Fire and the Comfort of the Resurrection’) </w:t>
      </w:r>
      <w:r w:rsidR="001171F1">
        <w:rPr>
          <w:lang w:val="en-US"/>
        </w:rPr>
        <w:t>-</w:t>
      </w:r>
      <w:r w:rsidR="002B29A0">
        <w:rPr>
          <w:lang w:val="en-US"/>
        </w:rPr>
        <w:t xml:space="preserve"> suggesting that the</w:t>
      </w:r>
      <w:r w:rsidR="004366DE">
        <w:rPr>
          <w:lang w:val="en-US"/>
        </w:rPr>
        <w:t xml:space="preserve"> language </w:t>
      </w:r>
      <w:r w:rsidR="002B29A0">
        <w:rPr>
          <w:lang w:val="en-US"/>
        </w:rPr>
        <w:t>of each</w:t>
      </w:r>
      <w:r w:rsidR="000612D7">
        <w:rPr>
          <w:lang w:val="en-US"/>
        </w:rPr>
        <w:t xml:space="preserve">, and the last </w:t>
      </w:r>
      <w:r w:rsidR="00BC0E62">
        <w:rPr>
          <w:lang w:val="en-US"/>
        </w:rPr>
        <w:t>one</w:t>
      </w:r>
      <w:r w:rsidR="00B4366E">
        <w:rPr>
          <w:lang w:val="en-US"/>
        </w:rPr>
        <w:t xml:space="preserve"> in particular,</w:t>
      </w:r>
      <w:r w:rsidR="002B29A0">
        <w:rPr>
          <w:lang w:val="en-US"/>
        </w:rPr>
        <w:t xml:space="preserve"> </w:t>
      </w:r>
      <w:r w:rsidR="000612D7">
        <w:rPr>
          <w:lang w:val="en-US"/>
        </w:rPr>
        <w:t>enable</w:t>
      </w:r>
      <w:r w:rsidR="00BC0E62">
        <w:rPr>
          <w:lang w:val="en-US"/>
        </w:rPr>
        <w:t>s</w:t>
      </w:r>
      <w:r w:rsidR="000B4C9A">
        <w:rPr>
          <w:lang w:val="en-US"/>
        </w:rPr>
        <w:t xml:space="preserve"> us successfully </w:t>
      </w:r>
      <w:r w:rsidR="00791577">
        <w:rPr>
          <w:lang w:val="en-US"/>
        </w:rPr>
        <w:t xml:space="preserve">to </w:t>
      </w:r>
      <w:r w:rsidR="000B4C9A">
        <w:rPr>
          <w:lang w:val="en-US"/>
        </w:rPr>
        <w:t xml:space="preserve">disinter and better attend to the </w:t>
      </w:r>
      <w:r w:rsidR="009F7514">
        <w:rPr>
          <w:lang w:val="en-US"/>
        </w:rPr>
        <w:t>Ground of O</w:t>
      </w:r>
      <w:r w:rsidR="008615BA">
        <w:rPr>
          <w:lang w:val="en-US"/>
        </w:rPr>
        <w:t>ur Being</w:t>
      </w:r>
      <w:r w:rsidR="00E07F0C">
        <w:rPr>
          <w:lang w:val="en-US"/>
        </w:rPr>
        <w:t xml:space="preserve"> </w:t>
      </w:r>
      <w:r w:rsidR="00D76D31">
        <w:rPr>
          <w:lang w:val="en-US"/>
        </w:rPr>
        <w:t>(</w:t>
      </w:r>
      <w:r w:rsidR="005A0687">
        <w:rPr>
          <w:lang w:val="en-US"/>
        </w:rPr>
        <w:t xml:space="preserve">the </w:t>
      </w:r>
      <w:r w:rsidR="00D76D31">
        <w:rPr>
          <w:lang w:val="en-US"/>
        </w:rPr>
        <w:t>“granite of it</w:t>
      </w:r>
      <w:r w:rsidR="009F7514">
        <w:rPr>
          <w:lang w:val="en-US"/>
        </w:rPr>
        <w:t>, and master of the tides</w:t>
      </w:r>
      <w:r w:rsidR="00D76D31">
        <w:rPr>
          <w:lang w:val="en-US"/>
        </w:rPr>
        <w:t>”</w:t>
      </w:r>
      <w:r w:rsidR="00D76D31">
        <w:rPr>
          <w:rStyle w:val="FootnoteReference"/>
          <w:lang w:val="en-US"/>
        </w:rPr>
        <w:footnoteReference w:id="11"/>
      </w:r>
      <w:r w:rsidR="00D76D31">
        <w:rPr>
          <w:lang w:val="en-US"/>
        </w:rPr>
        <w:t>)</w:t>
      </w:r>
      <w:r w:rsidR="008615BA">
        <w:rPr>
          <w:lang w:val="en-US"/>
        </w:rPr>
        <w:t xml:space="preserve">, which is what I </w:t>
      </w:r>
      <w:r w:rsidR="00BC0E62">
        <w:rPr>
          <w:lang w:val="en-US"/>
        </w:rPr>
        <w:t xml:space="preserve">sometimes </w:t>
      </w:r>
      <w:r w:rsidR="008615BA">
        <w:rPr>
          <w:lang w:val="en-US"/>
        </w:rPr>
        <w:t>call God.</w:t>
      </w:r>
    </w:p>
    <w:p w14:paraId="78E59F0D" w14:textId="77777777" w:rsidR="007C4A9F" w:rsidRDefault="007C4A9F" w:rsidP="007C4A9F">
      <w:pPr>
        <w:jc w:val="both"/>
        <w:rPr>
          <w:lang w:val="en-US"/>
        </w:rPr>
      </w:pPr>
    </w:p>
    <w:p w14:paraId="482C6E3F" w14:textId="52E9ADB5" w:rsidR="001E7195" w:rsidRPr="001E7195" w:rsidRDefault="002943EF" w:rsidP="007D616D">
      <w:pPr>
        <w:jc w:val="both"/>
        <w:rPr>
          <w:b/>
          <w:lang w:val="en-US"/>
        </w:rPr>
      </w:pPr>
      <w:r>
        <w:rPr>
          <w:b/>
          <w:lang w:val="en-US"/>
        </w:rPr>
        <w:t>Too Incredible for Words</w:t>
      </w:r>
    </w:p>
    <w:p w14:paraId="4C197820" w14:textId="26C02C93" w:rsidR="004D30F8" w:rsidRDefault="005A0687" w:rsidP="007D616D">
      <w:pPr>
        <w:jc w:val="both"/>
        <w:rPr>
          <w:lang w:val="en-US"/>
        </w:rPr>
      </w:pPr>
      <w:r>
        <w:rPr>
          <w:lang w:val="en-US"/>
        </w:rPr>
        <w:t xml:space="preserve">Like all Christians, my </w:t>
      </w:r>
      <w:r w:rsidR="00174695">
        <w:rPr>
          <w:lang w:val="en-US"/>
        </w:rPr>
        <w:t>f</w:t>
      </w:r>
      <w:r w:rsidR="007C4A9F">
        <w:rPr>
          <w:lang w:val="en-US"/>
        </w:rPr>
        <w:t>aith</w:t>
      </w:r>
      <w:r w:rsidR="003751BC">
        <w:rPr>
          <w:lang w:val="en-US"/>
        </w:rPr>
        <w:t xml:space="preserve"> is </w:t>
      </w:r>
      <w:r w:rsidR="00D8552A">
        <w:rPr>
          <w:lang w:val="en-US"/>
        </w:rPr>
        <w:t xml:space="preserve">significantly </w:t>
      </w:r>
      <w:r w:rsidR="003751BC">
        <w:rPr>
          <w:lang w:val="en-US"/>
        </w:rPr>
        <w:t xml:space="preserve">expressed </w:t>
      </w:r>
      <w:r>
        <w:rPr>
          <w:lang w:val="en-US"/>
        </w:rPr>
        <w:t xml:space="preserve">by me </w:t>
      </w:r>
      <w:r w:rsidR="003751BC">
        <w:rPr>
          <w:lang w:val="en-US"/>
        </w:rPr>
        <w:t>in words</w:t>
      </w:r>
      <w:r>
        <w:rPr>
          <w:lang w:val="en-US"/>
        </w:rPr>
        <w:t xml:space="preserve"> as much as </w:t>
      </w:r>
      <w:r w:rsidR="00BC0E62">
        <w:rPr>
          <w:lang w:val="en-US"/>
        </w:rPr>
        <w:t xml:space="preserve">in </w:t>
      </w:r>
      <w:r>
        <w:rPr>
          <w:lang w:val="en-US"/>
        </w:rPr>
        <w:t>actions</w:t>
      </w:r>
      <w:r w:rsidR="005A2D61">
        <w:rPr>
          <w:lang w:val="en-US"/>
        </w:rPr>
        <w:t xml:space="preserve"> </w:t>
      </w:r>
      <w:r>
        <w:rPr>
          <w:lang w:val="en-US"/>
        </w:rPr>
        <w:t>–</w:t>
      </w:r>
      <w:r w:rsidR="005A2D61">
        <w:rPr>
          <w:lang w:val="en-US"/>
        </w:rPr>
        <w:t xml:space="preserve"> </w:t>
      </w:r>
      <w:r>
        <w:rPr>
          <w:lang w:val="en-US"/>
        </w:rPr>
        <w:t xml:space="preserve">notably </w:t>
      </w:r>
      <w:r w:rsidR="007C4A9F">
        <w:rPr>
          <w:lang w:val="en-US"/>
        </w:rPr>
        <w:t>spoken</w:t>
      </w:r>
      <w:r w:rsidR="00547427">
        <w:rPr>
          <w:lang w:val="en-US"/>
        </w:rPr>
        <w:t xml:space="preserve"> </w:t>
      </w:r>
      <w:r w:rsidR="00E90352">
        <w:rPr>
          <w:lang w:val="en-US"/>
        </w:rPr>
        <w:t xml:space="preserve">and </w:t>
      </w:r>
      <w:r w:rsidR="007C4A9F">
        <w:rPr>
          <w:lang w:val="en-US"/>
        </w:rPr>
        <w:t>sung</w:t>
      </w:r>
      <w:r w:rsidR="00547427">
        <w:rPr>
          <w:lang w:val="en-US"/>
        </w:rPr>
        <w:t xml:space="preserve"> ones</w:t>
      </w:r>
      <w:r>
        <w:rPr>
          <w:lang w:val="en-US"/>
        </w:rPr>
        <w:t xml:space="preserve"> uttered </w:t>
      </w:r>
      <w:r w:rsidR="00FD499B">
        <w:rPr>
          <w:lang w:val="en-US"/>
        </w:rPr>
        <w:t>during</w:t>
      </w:r>
      <w:r>
        <w:rPr>
          <w:lang w:val="en-US"/>
        </w:rPr>
        <w:t xml:space="preserve"> worship or theological </w:t>
      </w:r>
      <w:r w:rsidR="00FD499B">
        <w:rPr>
          <w:lang w:val="en-US"/>
        </w:rPr>
        <w:t>terms voiced</w:t>
      </w:r>
      <w:r>
        <w:rPr>
          <w:lang w:val="en-US"/>
        </w:rPr>
        <w:t xml:space="preserve"> in discussion or written form</w:t>
      </w:r>
      <w:r w:rsidR="00D8552A">
        <w:rPr>
          <w:lang w:val="en-US"/>
        </w:rPr>
        <w:t xml:space="preserve"> </w:t>
      </w:r>
      <w:r w:rsidR="007C4A9F">
        <w:rPr>
          <w:lang w:val="en-US"/>
        </w:rPr>
        <w:t>–</w:t>
      </w:r>
      <w:r w:rsidR="00D8552A">
        <w:rPr>
          <w:lang w:val="en-US"/>
        </w:rPr>
        <w:t xml:space="preserve"> </w:t>
      </w:r>
      <w:r w:rsidR="000963E9">
        <w:rPr>
          <w:lang w:val="en-US"/>
        </w:rPr>
        <w:t xml:space="preserve">the meanings of </w:t>
      </w:r>
      <w:r w:rsidR="00547427">
        <w:rPr>
          <w:lang w:val="en-US"/>
        </w:rPr>
        <w:t xml:space="preserve">many of </w:t>
      </w:r>
      <w:r w:rsidR="000963E9">
        <w:rPr>
          <w:lang w:val="en-US"/>
        </w:rPr>
        <w:t xml:space="preserve">which are </w:t>
      </w:r>
      <w:r w:rsidR="00BC0E62">
        <w:rPr>
          <w:lang w:val="en-US"/>
        </w:rPr>
        <w:t xml:space="preserve">puzzling and enigmatic. </w:t>
      </w:r>
      <w:r w:rsidR="00E94555">
        <w:rPr>
          <w:lang w:val="en-US"/>
        </w:rPr>
        <w:t xml:space="preserve">In </w:t>
      </w:r>
      <w:r w:rsidR="00D25135" w:rsidRPr="00D25135">
        <w:rPr>
          <w:i/>
          <w:iCs/>
          <w:lang w:val="en-US"/>
        </w:rPr>
        <w:t>Keep on the Move</w:t>
      </w:r>
      <w:r w:rsidR="00E94555">
        <w:rPr>
          <w:lang w:val="en-US"/>
        </w:rPr>
        <w:t xml:space="preserve">, </w:t>
      </w:r>
      <w:r w:rsidR="00CB1EDB">
        <w:rPr>
          <w:lang w:val="en-US"/>
        </w:rPr>
        <w:t>I wrote</w:t>
      </w:r>
      <w:r w:rsidR="005025E9">
        <w:rPr>
          <w:lang w:val="en-US"/>
        </w:rPr>
        <w:t xml:space="preserve"> </w:t>
      </w:r>
      <w:r w:rsidR="00E94555">
        <w:rPr>
          <w:lang w:val="en-US"/>
        </w:rPr>
        <w:t xml:space="preserve">for example </w:t>
      </w:r>
      <w:r w:rsidR="007C4A9F">
        <w:rPr>
          <w:lang w:val="en-US"/>
        </w:rPr>
        <w:t>that “my conception of God is focused less on belie</w:t>
      </w:r>
      <w:r w:rsidR="006058DE">
        <w:rPr>
          <w:lang w:val="en-US"/>
        </w:rPr>
        <w:t>ving in</w:t>
      </w:r>
      <w:r w:rsidR="007C4A9F">
        <w:rPr>
          <w:lang w:val="en-US"/>
        </w:rPr>
        <w:t xml:space="preserve"> </w:t>
      </w:r>
      <w:r w:rsidR="00D20733">
        <w:rPr>
          <w:lang w:val="en-US"/>
        </w:rPr>
        <w:t xml:space="preserve">an object of worship, which I am able to placate, even manipulate, and more on </w:t>
      </w:r>
      <w:r w:rsidR="00004E6D" w:rsidRPr="00004E6D">
        <w:rPr>
          <w:i/>
          <w:iCs/>
          <w:lang w:val="en-US"/>
        </w:rPr>
        <w:t xml:space="preserve">worshipfully </w:t>
      </w:r>
      <w:r w:rsidR="00D20733" w:rsidRPr="00004E6D">
        <w:rPr>
          <w:i/>
          <w:iCs/>
          <w:lang w:val="en-US"/>
        </w:rPr>
        <w:t xml:space="preserve">embracing </w:t>
      </w:r>
      <w:r w:rsidR="00D20733">
        <w:rPr>
          <w:lang w:val="en-US"/>
        </w:rPr>
        <w:t xml:space="preserve">a life-enhancing </w:t>
      </w:r>
      <w:r w:rsidR="00D20733" w:rsidRPr="00D20733">
        <w:rPr>
          <w:i/>
          <w:iCs/>
          <w:lang w:val="en-US"/>
        </w:rPr>
        <w:t>process</w:t>
      </w:r>
      <w:r w:rsidR="00D20733">
        <w:rPr>
          <w:lang w:val="en-US"/>
        </w:rPr>
        <w:t xml:space="preserve"> which privileges Love”.</w:t>
      </w:r>
      <w:r w:rsidR="007D616D">
        <w:rPr>
          <w:rStyle w:val="FootnoteReference"/>
          <w:lang w:val="en-US"/>
        </w:rPr>
        <w:footnoteReference w:id="12"/>
      </w:r>
      <w:r w:rsidR="007D616D">
        <w:rPr>
          <w:lang w:val="en-US"/>
        </w:rPr>
        <w:t xml:space="preserve"> In expressing myself in th</w:t>
      </w:r>
      <w:r w:rsidR="004E49E7">
        <w:rPr>
          <w:lang w:val="en-US"/>
        </w:rPr>
        <w:t>at</w:t>
      </w:r>
      <w:r w:rsidR="007D616D">
        <w:rPr>
          <w:lang w:val="en-US"/>
        </w:rPr>
        <w:t xml:space="preserve"> </w:t>
      </w:r>
      <w:r w:rsidR="00B907DA">
        <w:rPr>
          <w:lang w:val="en-US"/>
        </w:rPr>
        <w:t xml:space="preserve">(let’s face it) </w:t>
      </w:r>
      <w:r w:rsidR="00E90352">
        <w:rPr>
          <w:lang w:val="en-US"/>
        </w:rPr>
        <w:t xml:space="preserve">very ambiguous </w:t>
      </w:r>
      <w:r w:rsidR="007D616D">
        <w:rPr>
          <w:lang w:val="en-US"/>
        </w:rPr>
        <w:t xml:space="preserve">way, I was trying to </w:t>
      </w:r>
      <w:r w:rsidR="00D3153F">
        <w:rPr>
          <w:lang w:val="en-US"/>
        </w:rPr>
        <w:t xml:space="preserve">give shape to the conviction I have that what I call ‘God’ is not </w:t>
      </w:r>
      <w:r w:rsidR="004E49E7">
        <w:rPr>
          <w:lang w:val="en-US"/>
        </w:rPr>
        <w:t>a supernatur</w:t>
      </w:r>
      <w:r w:rsidR="00D7515C">
        <w:rPr>
          <w:lang w:val="en-US"/>
        </w:rPr>
        <w:t>al</w:t>
      </w:r>
      <w:r w:rsidR="004E49E7">
        <w:rPr>
          <w:lang w:val="en-US"/>
        </w:rPr>
        <w:t xml:space="preserve"> projection</w:t>
      </w:r>
      <w:r w:rsidR="00CB1EDB">
        <w:rPr>
          <w:lang w:val="en-US"/>
        </w:rPr>
        <w:t xml:space="preserve"> – an object </w:t>
      </w:r>
      <w:r w:rsidR="00D3153F">
        <w:rPr>
          <w:lang w:val="en-US"/>
        </w:rPr>
        <w:t xml:space="preserve">displaced to the edge of </w:t>
      </w:r>
      <w:r w:rsidR="004E49E7">
        <w:rPr>
          <w:lang w:val="en-US"/>
        </w:rPr>
        <w:t xml:space="preserve">my </w:t>
      </w:r>
      <w:r w:rsidR="00D3153F">
        <w:rPr>
          <w:lang w:val="en-US"/>
        </w:rPr>
        <w:t>life</w:t>
      </w:r>
      <w:r w:rsidR="00804B6B">
        <w:rPr>
          <w:lang w:val="en-US"/>
        </w:rPr>
        <w:t xml:space="preserve">, </w:t>
      </w:r>
      <w:r w:rsidR="00B860B4">
        <w:rPr>
          <w:lang w:val="en-US"/>
        </w:rPr>
        <w:t xml:space="preserve">somehow </w:t>
      </w:r>
      <w:r w:rsidR="00D3153F">
        <w:rPr>
          <w:lang w:val="en-US"/>
        </w:rPr>
        <w:t>‘up</w:t>
      </w:r>
      <w:r w:rsidR="00B860B4">
        <w:rPr>
          <w:lang w:val="en-US"/>
        </w:rPr>
        <w:t xml:space="preserve"> there</w:t>
      </w:r>
      <w:r w:rsidR="00804B6B">
        <w:rPr>
          <w:lang w:val="en-US"/>
        </w:rPr>
        <w:t>’ and ‘</w:t>
      </w:r>
      <w:r w:rsidR="00D3153F">
        <w:rPr>
          <w:lang w:val="en-US"/>
        </w:rPr>
        <w:t>out there’</w:t>
      </w:r>
      <w:r w:rsidR="00CB1EDB">
        <w:rPr>
          <w:lang w:val="en-US"/>
        </w:rPr>
        <w:t xml:space="preserve"> – but rather a</w:t>
      </w:r>
      <w:r w:rsidR="00BD19D8">
        <w:rPr>
          <w:lang w:val="en-US"/>
        </w:rPr>
        <w:t xml:space="preserve">n intelligently-informed </w:t>
      </w:r>
      <w:r w:rsidR="00CB1EDB">
        <w:rPr>
          <w:lang w:val="en-US"/>
        </w:rPr>
        <w:t xml:space="preserve">sensibility I possess </w:t>
      </w:r>
      <w:r w:rsidR="00135566">
        <w:rPr>
          <w:lang w:val="en-US"/>
        </w:rPr>
        <w:t xml:space="preserve">about the </w:t>
      </w:r>
      <w:r w:rsidR="00E51FA6">
        <w:rPr>
          <w:lang w:val="en-US"/>
        </w:rPr>
        <w:t xml:space="preserve">Ultimate </w:t>
      </w:r>
      <w:r w:rsidR="00135566">
        <w:rPr>
          <w:lang w:val="en-US"/>
        </w:rPr>
        <w:t>Source of my Being</w:t>
      </w:r>
      <w:r w:rsidR="00CB1EDB">
        <w:rPr>
          <w:lang w:val="en-US"/>
        </w:rPr>
        <w:t xml:space="preserve"> which elicits </w:t>
      </w:r>
      <w:r w:rsidR="00456168">
        <w:rPr>
          <w:lang w:val="en-US"/>
        </w:rPr>
        <w:t>from me huge</w:t>
      </w:r>
      <w:r w:rsidR="004D7EAE">
        <w:rPr>
          <w:lang w:val="en-US"/>
        </w:rPr>
        <w:t xml:space="preserve"> trust in the </w:t>
      </w:r>
      <w:r w:rsidR="00174695">
        <w:rPr>
          <w:lang w:val="en-US"/>
        </w:rPr>
        <w:t>p</w:t>
      </w:r>
      <w:r w:rsidR="004D7EAE">
        <w:rPr>
          <w:lang w:val="en-US"/>
        </w:rPr>
        <w:t xml:space="preserve">ower of </w:t>
      </w:r>
      <w:r w:rsidR="00174695">
        <w:rPr>
          <w:lang w:val="en-US"/>
        </w:rPr>
        <w:t>l</w:t>
      </w:r>
      <w:r w:rsidR="004D7EAE">
        <w:rPr>
          <w:lang w:val="en-US"/>
        </w:rPr>
        <w:t>ove to ‘bring me home’ and ‘hold me fast’</w:t>
      </w:r>
      <w:r w:rsidR="00135566">
        <w:rPr>
          <w:lang w:val="en-US"/>
        </w:rPr>
        <w:t>.</w:t>
      </w:r>
      <w:r w:rsidR="004D7EAE">
        <w:rPr>
          <w:rStyle w:val="FootnoteReference"/>
          <w:lang w:val="en-US"/>
        </w:rPr>
        <w:footnoteReference w:id="13"/>
      </w:r>
      <w:r w:rsidR="00135566">
        <w:rPr>
          <w:lang w:val="en-US"/>
        </w:rPr>
        <w:t xml:space="preserve"> </w:t>
      </w:r>
      <w:r w:rsidR="0025663D">
        <w:rPr>
          <w:lang w:val="en-US"/>
        </w:rPr>
        <w:t xml:space="preserve">That all makes complete </w:t>
      </w:r>
      <w:r w:rsidR="009F7514">
        <w:rPr>
          <w:lang w:val="en-US"/>
        </w:rPr>
        <w:t>sense to me; but to many others</w:t>
      </w:r>
      <w:r w:rsidR="004F028F">
        <w:rPr>
          <w:lang w:val="en-US"/>
        </w:rPr>
        <w:t xml:space="preserve"> </w:t>
      </w:r>
      <w:r w:rsidR="0025663D">
        <w:rPr>
          <w:lang w:val="en-US"/>
        </w:rPr>
        <w:t>it doesn’t.</w:t>
      </w:r>
      <w:r w:rsidR="00350DD9">
        <w:rPr>
          <w:lang w:val="en-US"/>
        </w:rPr>
        <w:t xml:space="preserve"> For </w:t>
      </w:r>
      <w:r w:rsidR="00C913DC">
        <w:rPr>
          <w:lang w:val="en-US"/>
        </w:rPr>
        <w:t>them it all sounds too incredible for words, which of course it is</w:t>
      </w:r>
      <w:r w:rsidR="00350DD9">
        <w:rPr>
          <w:lang w:val="en-US"/>
        </w:rPr>
        <w:t>, literally.</w:t>
      </w:r>
    </w:p>
    <w:p w14:paraId="257A25F2" w14:textId="77777777" w:rsidR="004D30F8" w:rsidRDefault="004D30F8" w:rsidP="007D616D">
      <w:pPr>
        <w:jc w:val="both"/>
        <w:rPr>
          <w:lang w:val="en-US"/>
        </w:rPr>
      </w:pPr>
    </w:p>
    <w:p w14:paraId="6CCD3A88" w14:textId="267231A1" w:rsidR="0019389F" w:rsidRDefault="0025663D" w:rsidP="007D616D">
      <w:pPr>
        <w:jc w:val="both"/>
        <w:rPr>
          <w:lang w:val="en-US"/>
        </w:rPr>
      </w:pPr>
      <w:r>
        <w:rPr>
          <w:lang w:val="en-US"/>
        </w:rPr>
        <w:t>I am likely to be equally misunderstood</w:t>
      </w:r>
      <w:r w:rsidR="005734F0">
        <w:rPr>
          <w:lang w:val="en-US"/>
        </w:rPr>
        <w:t xml:space="preserve"> by my endorsement of</w:t>
      </w:r>
      <w:r>
        <w:rPr>
          <w:lang w:val="en-US"/>
        </w:rPr>
        <w:t xml:space="preserve"> </w:t>
      </w:r>
      <w:r w:rsidR="00456168">
        <w:rPr>
          <w:lang w:val="en-US"/>
        </w:rPr>
        <w:t xml:space="preserve">the </w:t>
      </w:r>
      <w:r w:rsidR="0019389F">
        <w:rPr>
          <w:lang w:val="en-US"/>
        </w:rPr>
        <w:t>theological utterances</w:t>
      </w:r>
      <w:r w:rsidR="00456168">
        <w:rPr>
          <w:lang w:val="en-US"/>
        </w:rPr>
        <w:t xml:space="preserve"> of Terry Eagleton</w:t>
      </w:r>
      <w:r w:rsidR="00FC7939">
        <w:rPr>
          <w:lang w:val="en-US"/>
        </w:rPr>
        <w:t xml:space="preserve"> </w:t>
      </w:r>
      <w:r w:rsidR="005734F0">
        <w:rPr>
          <w:lang w:val="en-US"/>
        </w:rPr>
        <w:t xml:space="preserve">who </w:t>
      </w:r>
      <w:r w:rsidR="00EB3A97">
        <w:rPr>
          <w:lang w:val="en-US"/>
        </w:rPr>
        <w:t xml:space="preserve">once wrote </w:t>
      </w:r>
      <w:r w:rsidR="005734F0">
        <w:rPr>
          <w:lang w:val="en-US"/>
        </w:rPr>
        <w:t xml:space="preserve">that </w:t>
      </w:r>
      <w:r w:rsidR="00E51FA6">
        <w:rPr>
          <w:lang w:val="en-US"/>
        </w:rPr>
        <w:t>God is</w:t>
      </w:r>
      <w:r w:rsidR="00FC7939">
        <w:rPr>
          <w:lang w:val="en-US"/>
        </w:rPr>
        <w:t xml:space="preserve"> “the reason why there is something rather than nothing, the condition </w:t>
      </w:r>
      <w:r w:rsidR="004D30F8">
        <w:rPr>
          <w:lang w:val="en-US"/>
        </w:rPr>
        <w:t xml:space="preserve">[in fact] </w:t>
      </w:r>
      <w:r w:rsidR="00FC7939">
        <w:rPr>
          <w:lang w:val="en-US"/>
        </w:rPr>
        <w:t xml:space="preserve">of </w:t>
      </w:r>
      <w:r w:rsidR="005B4050">
        <w:rPr>
          <w:lang w:val="en-US"/>
        </w:rPr>
        <w:t xml:space="preserve">the </w:t>
      </w:r>
      <w:r w:rsidR="00FC7939">
        <w:rPr>
          <w:lang w:val="en-US"/>
        </w:rPr>
        <w:t>possibility of any entity whatsoever”</w:t>
      </w:r>
      <w:r w:rsidR="005734F0">
        <w:rPr>
          <w:lang w:val="en-US"/>
        </w:rPr>
        <w:t>;</w:t>
      </w:r>
      <w:r w:rsidR="00FC7939">
        <w:rPr>
          <w:rStyle w:val="FootnoteReference"/>
          <w:lang w:val="en-US"/>
        </w:rPr>
        <w:footnoteReference w:id="14"/>
      </w:r>
      <w:r w:rsidR="005734F0">
        <w:rPr>
          <w:lang w:val="en-US"/>
        </w:rPr>
        <w:t xml:space="preserve"> and</w:t>
      </w:r>
      <w:r w:rsidR="00082D1B">
        <w:rPr>
          <w:lang w:val="en-US"/>
        </w:rPr>
        <w:t xml:space="preserve"> also by my </w:t>
      </w:r>
      <w:r w:rsidR="00C40145">
        <w:rPr>
          <w:lang w:val="en-US"/>
        </w:rPr>
        <w:t xml:space="preserve">approving </w:t>
      </w:r>
      <w:r w:rsidR="00E45BE0">
        <w:rPr>
          <w:lang w:val="en-US"/>
        </w:rPr>
        <w:t xml:space="preserve">minor </w:t>
      </w:r>
      <w:r w:rsidR="00135566">
        <w:rPr>
          <w:lang w:val="en-US"/>
        </w:rPr>
        <w:t>rewrit</w:t>
      </w:r>
      <w:r w:rsidR="00C33218">
        <w:rPr>
          <w:lang w:val="en-US"/>
        </w:rPr>
        <w:t>e</w:t>
      </w:r>
      <w:r w:rsidR="00135566">
        <w:rPr>
          <w:lang w:val="en-US"/>
        </w:rPr>
        <w:t xml:space="preserve"> </w:t>
      </w:r>
      <w:r w:rsidR="00082D1B">
        <w:rPr>
          <w:lang w:val="en-US"/>
        </w:rPr>
        <w:t xml:space="preserve">of </w:t>
      </w:r>
      <w:r w:rsidR="00135566">
        <w:rPr>
          <w:lang w:val="en-US"/>
        </w:rPr>
        <w:t>Marilyn Robinson</w:t>
      </w:r>
      <w:r w:rsidR="00EB6218">
        <w:rPr>
          <w:lang w:val="en-US"/>
        </w:rPr>
        <w:t xml:space="preserve">, </w:t>
      </w:r>
      <w:r w:rsidR="00082D1B">
        <w:rPr>
          <w:lang w:val="en-US"/>
        </w:rPr>
        <w:t xml:space="preserve">who </w:t>
      </w:r>
      <w:r w:rsidR="006634ED">
        <w:rPr>
          <w:lang w:val="en-US"/>
        </w:rPr>
        <w:t>said on one oc</w:t>
      </w:r>
      <w:r w:rsidR="001C5853">
        <w:rPr>
          <w:lang w:val="en-US"/>
        </w:rPr>
        <w:t>casion</w:t>
      </w:r>
      <w:r w:rsidR="00082D1B">
        <w:rPr>
          <w:lang w:val="en-US"/>
        </w:rPr>
        <w:t xml:space="preserve"> that</w:t>
      </w:r>
      <w:r w:rsidR="005734F0">
        <w:rPr>
          <w:lang w:val="en-US"/>
        </w:rPr>
        <w:t xml:space="preserve"> </w:t>
      </w:r>
      <w:r w:rsidR="00FC7939">
        <w:rPr>
          <w:lang w:val="en-US"/>
        </w:rPr>
        <w:t xml:space="preserve">God </w:t>
      </w:r>
      <w:r w:rsidR="00082D1B">
        <w:rPr>
          <w:lang w:val="en-US"/>
        </w:rPr>
        <w:t>denotes in her</w:t>
      </w:r>
      <w:r w:rsidR="00F35F75">
        <w:rPr>
          <w:lang w:val="en-US"/>
        </w:rPr>
        <w:t xml:space="preserve"> imagination </w:t>
      </w:r>
      <w:r w:rsidR="00135566">
        <w:rPr>
          <w:lang w:val="en-US"/>
        </w:rPr>
        <w:t xml:space="preserve">“another </w:t>
      </w:r>
      <w:r w:rsidR="004D7EAE">
        <w:rPr>
          <w:lang w:val="en-US"/>
        </w:rPr>
        <w:t>reality</w:t>
      </w:r>
      <w:r w:rsidR="00135566">
        <w:rPr>
          <w:lang w:val="en-US"/>
        </w:rPr>
        <w:t xml:space="preserve">, beyond the grasp of </w:t>
      </w:r>
      <w:r w:rsidR="0019389F">
        <w:rPr>
          <w:lang w:val="en-US"/>
        </w:rPr>
        <w:t>her</w:t>
      </w:r>
      <w:r w:rsidR="00F35F75">
        <w:rPr>
          <w:lang w:val="en-US"/>
        </w:rPr>
        <w:t xml:space="preserve"> </w:t>
      </w:r>
      <w:r w:rsidR="004D7EAE">
        <w:rPr>
          <w:lang w:val="en-US"/>
        </w:rPr>
        <w:t xml:space="preserve">ordinary comprehension, yet wholly immanent in all </w:t>
      </w:r>
      <w:r w:rsidR="00082D1B">
        <w:rPr>
          <w:lang w:val="en-US"/>
        </w:rPr>
        <w:t xml:space="preserve">she </w:t>
      </w:r>
      <w:r w:rsidR="004D7EAE">
        <w:rPr>
          <w:lang w:val="en-US"/>
        </w:rPr>
        <w:t>think</w:t>
      </w:r>
      <w:r w:rsidR="00082D1B">
        <w:rPr>
          <w:lang w:val="en-US"/>
        </w:rPr>
        <w:t>s</w:t>
      </w:r>
      <w:r w:rsidR="004D7EAE">
        <w:rPr>
          <w:lang w:val="en-US"/>
        </w:rPr>
        <w:t xml:space="preserve"> and do</w:t>
      </w:r>
      <w:r w:rsidR="00082D1B">
        <w:rPr>
          <w:lang w:val="en-US"/>
        </w:rPr>
        <w:t>es</w:t>
      </w:r>
      <w:r w:rsidR="004D7EAE">
        <w:rPr>
          <w:lang w:val="en-US"/>
        </w:rPr>
        <w:t>, powerful in every sense of the word, invisible to</w:t>
      </w:r>
      <w:r w:rsidR="00B95AB8">
        <w:rPr>
          <w:lang w:val="en-US"/>
        </w:rPr>
        <w:t xml:space="preserve"> </w:t>
      </w:r>
      <w:r w:rsidR="004D7EAE">
        <w:rPr>
          <w:lang w:val="en-US"/>
        </w:rPr>
        <w:t>sight, silent to</w:t>
      </w:r>
      <w:r w:rsidR="00B95AB8">
        <w:rPr>
          <w:lang w:val="en-US"/>
        </w:rPr>
        <w:t xml:space="preserve"> </w:t>
      </w:r>
      <w:r w:rsidR="004D7EAE">
        <w:rPr>
          <w:lang w:val="en-US"/>
        </w:rPr>
        <w:t xml:space="preserve">hearing, foolish to wisdom, yet somehow steadfast, allowing all </w:t>
      </w:r>
      <w:r w:rsidR="00082D1B">
        <w:rPr>
          <w:lang w:val="en-US"/>
        </w:rPr>
        <w:t xml:space="preserve">her </w:t>
      </w:r>
      <w:r w:rsidR="004D7EAE">
        <w:rPr>
          <w:lang w:val="en-US"/>
        </w:rPr>
        <w:t>days and years”.</w:t>
      </w:r>
      <w:r w:rsidR="00400C12">
        <w:rPr>
          <w:rStyle w:val="FootnoteReference"/>
          <w:lang w:val="en-US"/>
        </w:rPr>
        <w:footnoteReference w:id="15"/>
      </w:r>
      <w:r w:rsidR="004D7EAE">
        <w:rPr>
          <w:lang w:val="en-US"/>
        </w:rPr>
        <w:t xml:space="preserve"> </w:t>
      </w:r>
    </w:p>
    <w:p w14:paraId="1EC4DA45" w14:textId="77777777" w:rsidR="0019389F" w:rsidRDefault="0019389F" w:rsidP="007D616D">
      <w:pPr>
        <w:jc w:val="both"/>
        <w:rPr>
          <w:lang w:val="en-US"/>
        </w:rPr>
      </w:pPr>
    </w:p>
    <w:p w14:paraId="40BEE0CA" w14:textId="42C904C0" w:rsidR="008649CE" w:rsidRDefault="002378D4" w:rsidP="007D616D">
      <w:pPr>
        <w:jc w:val="both"/>
        <w:rPr>
          <w:lang w:val="en-US"/>
        </w:rPr>
      </w:pPr>
      <w:r>
        <w:rPr>
          <w:lang w:val="en-US"/>
        </w:rPr>
        <w:t>Eagleton</w:t>
      </w:r>
      <w:r w:rsidR="0064644E">
        <w:rPr>
          <w:lang w:val="en-US"/>
        </w:rPr>
        <w:t xml:space="preserve">’s and Robinson’s </w:t>
      </w:r>
      <w:r w:rsidR="004F028F">
        <w:rPr>
          <w:lang w:val="en-US"/>
        </w:rPr>
        <w:t xml:space="preserve">words </w:t>
      </w:r>
      <w:r w:rsidR="00E30985">
        <w:rPr>
          <w:lang w:val="en-US"/>
        </w:rPr>
        <w:t xml:space="preserve">sum up well the nature of my </w:t>
      </w:r>
      <w:r w:rsidR="00456168">
        <w:rPr>
          <w:lang w:val="en-US"/>
        </w:rPr>
        <w:t>theism</w:t>
      </w:r>
      <w:r w:rsidR="00E30985">
        <w:rPr>
          <w:lang w:val="en-US"/>
        </w:rPr>
        <w:t xml:space="preserve">, each giving </w:t>
      </w:r>
      <w:r w:rsidR="0019389F">
        <w:rPr>
          <w:lang w:val="en-US"/>
        </w:rPr>
        <w:t xml:space="preserve">voice </w:t>
      </w:r>
      <w:r w:rsidR="004F028F">
        <w:rPr>
          <w:lang w:val="en-US"/>
        </w:rPr>
        <w:t xml:space="preserve">to the strongly felt idea </w:t>
      </w:r>
      <w:r w:rsidR="0019389F">
        <w:rPr>
          <w:lang w:val="en-US"/>
        </w:rPr>
        <w:t xml:space="preserve">I have </w:t>
      </w:r>
      <w:r w:rsidR="004F028F">
        <w:rPr>
          <w:lang w:val="en-US"/>
        </w:rPr>
        <w:t xml:space="preserve">that </w:t>
      </w:r>
      <w:r w:rsidR="00456168">
        <w:rPr>
          <w:lang w:val="en-US"/>
        </w:rPr>
        <w:t>God</w:t>
      </w:r>
      <w:r w:rsidR="00F15CDA">
        <w:rPr>
          <w:lang w:val="en-US"/>
        </w:rPr>
        <w:t xml:space="preserve"> </w:t>
      </w:r>
      <w:r w:rsidR="004F028F">
        <w:rPr>
          <w:lang w:val="en-US"/>
        </w:rPr>
        <w:t>is</w:t>
      </w:r>
      <w:r w:rsidR="00CD7FAF">
        <w:rPr>
          <w:lang w:val="en-US"/>
        </w:rPr>
        <w:t xml:space="preserve"> </w:t>
      </w:r>
      <w:r w:rsidR="00BD4E1B">
        <w:rPr>
          <w:lang w:val="en-US"/>
        </w:rPr>
        <w:t xml:space="preserve">in the midst of </w:t>
      </w:r>
      <w:r w:rsidR="00375B87">
        <w:rPr>
          <w:lang w:val="en-US"/>
        </w:rPr>
        <w:t>my</w:t>
      </w:r>
      <w:r w:rsidR="00BD4E1B">
        <w:rPr>
          <w:lang w:val="en-US"/>
        </w:rPr>
        <w:t xml:space="preserve"> life, </w:t>
      </w:r>
      <w:r w:rsidR="00375B87">
        <w:rPr>
          <w:lang w:val="en-US"/>
        </w:rPr>
        <w:t xml:space="preserve">indeed </w:t>
      </w:r>
      <w:r w:rsidR="00BD4E1B">
        <w:rPr>
          <w:lang w:val="en-US"/>
        </w:rPr>
        <w:t xml:space="preserve">of </w:t>
      </w:r>
      <w:r w:rsidR="00174695">
        <w:rPr>
          <w:lang w:val="en-US"/>
        </w:rPr>
        <w:t>l</w:t>
      </w:r>
      <w:r w:rsidR="00BD4E1B">
        <w:rPr>
          <w:lang w:val="en-US"/>
        </w:rPr>
        <w:t xml:space="preserve">ife itself, reached not at its borders, but at its </w:t>
      </w:r>
      <w:proofErr w:type="spellStart"/>
      <w:r w:rsidR="00BD4E1B">
        <w:rPr>
          <w:lang w:val="en-US"/>
        </w:rPr>
        <w:t>cent</w:t>
      </w:r>
      <w:r w:rsidR="00943F16">
        <w:rPr>
          <w:lang w:val="en-US"/>
        </w:rPr>
        <w:t>re</w:t>
      </w:r>
      <w:proofErr w:type="spellEnd"/>
      <w:r w:rsidR="002B4B97">
        <w:rPr>
          <w:lang w:val="en-US"/>
        </w:rPr>
        <w:t xml:space="preserve">; he is, </w:t>
      </w:r>
      <w:r w:rsidR="0005418F">
        <w:rPr>
          <w:lang w:val="en-US"/>
        </w:rPr>
        <w:t xml:space="preserve">for me, </w:t>
      </w:r>
      <w:r w:rsidR="00547427">
        <w:rPr>
          <w:lang w:val="en-US"/>
        </w:rPr>
        <w:t xml:space="preserve">following </w:t>
      </w:r>
      <w:r w:rsidR="00E30985">
        <w:rPr>
          <w:lang w:val="en-US"/>
        </w:rPr>
        <w:t xml:space="preserve">the sentiments expressed in </w:t>
      </w:r>
      <w:r w:rsidR="002B4B97">
        <w:rPr>
          <w:lang w:val="en-US"/>
        </w:rPr>
        <w:t>John Mason’s famous hymn, “a sea without a shore, a sun without a sphere, now, evermore and everywhere</w:t>
      </w:r>
      <w:r w:rsidR="00F15CDA">
        <w:rPr>
          <w:lang w:val="en-US"/>
        </w:rPr>
        <w:t xml:space="preserve"> </w:t>
      </w:r>
      <w:r w:rsidR="002B4B97">
        <w:rPr>
          <w:lang w:val="en-US"/>
        </w:rPr>
        <w:t>”</w:t>
      </w:r>
      <w:r w:rsidR="002B4B97">
        <w:rPr>
          <w:rStyle w:val="FootnoteReference"/>
          <w:lang w:val="en-US"/>
        </w:rPr>
        <w:footnoteReference w:id="16"/>
      </w:r>
      <w:r w:rsidR="00F15CDA">
        <w:rPr>
          <w:lang w:val="en-US"/>
        </w:rPr>
        <w:t xml:space="preserve"> – an intuitive awareness of that which spiritually </w:t>
      </w:r>
      <w:r w:rsidR="00546E90">
        <w:rPr>
          <w:lang w:val="en-US"/>
        </w:rPr>
        <w:t xml:space="preserve">holds me fast and brings me home. </w:t>
      </w:r>
      <w:r w:rsidR="00B860B4">
        <w:rPr>
          <w:lang w:val="en-US"/>
        </w:rPr>
        <w:t>And the fact that all of this</w:t>
      </w:r>
      <w:r w:rsidR="004F028F">
        <w:rPr>
          <w:lang w:val="en-US"/>
        </w:rPr>
        <w:t>, as for Robinson,</w:t>
      </w:r>
      <w:r w:rsidR="00B860B4">
        <w:rPr>
          <w:lang w:val="en-US"/>
        </w:rPr>
        <w:t xml:space="preserve"> </w:t>
      </w:r>
      <w:r w:rsidR="00C40145">
        <w:rPr>
          <w:lang w:val="en-US"/>
        </w:rPr>
        <w:t>originates</w:t>
      </w:r>
      <w:r w:rsidR="0019389F">
        <w:rPr>
          <w:lang w:val="en-US"/>
        </w:rPr>
        <w:t xml:space="preserve"> ‘in my imagination’ does not</w:t>
      </w:r>
      <w:r w:rsidR="00F15CDA">
        <w:rPr>
          <w:lang w:val="en-US"/>
        </w:rPr>
        <w:t xml:space="preserve"> </w:t>
      </w:r>
      <w:r w:rsidR="00B860B4">
        <w:rPr>
          <w:lang w:val="en-US"/>
        </w:rPr>
        <w:t xml:space="preserve">make it </w:t>
      </w:r>
      <w:r w:rsidR="004D30F8">
        <w:rPr>
          <w:lang w:val="en-US"/>
        </w:rPr>
        <w:t xml:space="preserve">subjectively </w:t>
      </w:r>
      <w:r w:rsidR="00E51FA6">
        <w:rPr>
          <w:lang w:val="en-US"/>
        </w:rPr>
        <w:t>beyond credibility, for there is no system of perceiving</w:t>
      </w:r>
      <w:r w:rsidR="00456168">
        <w:rPr>
          <w:lang w:val="en-US"/>
        </w:rPr>
        <w:t xml:space="preserve"> or</w:t>
      </w:r>
      <w:r w:rsidR="00E51FA6">
        <w:rPr>
          <w:lang w:val="en-US"/>
        </w:rPr>
        <w:t xml:space="preserve"> receiving the world that does not depend on </w:t>
      </w:r>
      <w:r w:rsidR="00090663">
        <w:rPr>
          <w:lang w:val="en-US"/>
        </w:rPr>
        <w:t>the resourceful manipulation of ideas</w:t>
      </w:r>
      <w:r w:rsidR="004D30F8">
        <w:rPr>
          <w:lang w:val="en-US"/>
        </w:rPr>
        <w:t>.</w:t>
      </w:r>
      <w:r w:rsidR="00BD2AE4">
        <w:rPr>
          <w:lang w:val="en-US"/>
        </w:rPr>
        <w:t xml:space="preserve"> To that extent, science and religion </w:t>
      </w:r>
      <w:r w:rsidR="00F15CDA">
        <w:rPr>
          <w:lang w:val="en-US"/>
        </w:rPr>
        <w:t xml:space="preserve">and poetry </w:t>
      </w:r>
      <w:r w:rsidR="000612D7">
        <w:rPr>
          <w:lang w:val="en-US"/>
        </w:rPr>
        <w:t xml:space="preserve">have </w:t>
      </w:r>
      <w:r w:rsidR="000878CD">
        <w:rPr>
          <w:lang w:val="en-US"/>
        </w:rPr>
        <w:t>more</w:t>
      </w:r>
      <w:r w:rsidR="00BD2AE4">
        <w:rPr>
          <w:lang w:val="en-US"/>
        </w:rPr>
        <w:t xml:space="preserve"> in common</w:t>
      </w:r>
      <w:r w:rsidR="000878CD">
        <w:rPr>
          <w:lang w:val="en-US"/>
        </w:rPr>
        <w:t xml:space="preserve"> than some think</w:t>
      </w:r>
      <w:r w:rsidR="00BD2AE4">
        <w:rPr>
          <w:lang w:val="en-US"/>
        </w:rPr>
        <w:t>.</w:t>
      </w:r>
    </w:p>
    <w:p w14:paraId="3EFF7D41" w14:textId="77777777" w:rsidR="008649CE" w:rsidRDefault="008649CE" w:rsidP="007D616D">
      <w:pPr>
        <w:jc w:val="both"/>
        <w:rPr>
          <w:lang w:val="en-US"/>
        </w:rPr>
      </w:pPr>
    </w:p>
    <w:p w14:paraId="0A190D5A" w14:textId="29033D9F" w:rsidR="00B95AB8" w:rsidRDefault="00BD19D8" w:rsidP="007D616D">
      <w:pPr>
        <w:jc w:val="both"/>
        <w:rPr>
          <w:lang w:val="en-US"/>
        </w:rPr>
      </w:pPr>
      <w:r>
        <w:rPr>
          <w:lang w:val="en-US"/>
        </w:rPr>
        <w:t>Respond</w:t>
      </w:r>
      <w:r w:rsidR="00090663">
        <w:rPr>
          <w:lang w:val="en-US"/>
        </w:rPr>
        <w:t>ing</w:t>
      </w:r>
      <w:r>
        <w:rPr>
          <w:lang w:val="en-US"/>
        </w:rPr>
        <w:t xml:space="preserve"> to </w:t>
      </w:r>
      <w:r w:rsidR="00090663">
        <w:rPr>
          <w:lang w:val="en-US"/>
        </w:rPr>
        <w:t xml:space="preserve">my </w:t>
      </w:r>
      <w:r>
        <w:rPr>
          <w:lang w:val="en-US"/>
        </w:rPr>
        <w:t xml:space="preserve">life in this way </w:t>
      </w:r>
      <w:r w:rsidR="00E443F0">
        <w:rPr>
          <w:lang w:val="en-US"/>
        </w:rPr>
        <w:t>moreover</w:t>
      </w:r>
      <w:r w:rsidR="00D732DB">
        <w:rPr>
          <w:lang w:val="en-US"/>
        </w:rPr>
        <w:t xml:space="preserve"> enable</w:t>
      </w:r>
      <w:r w:rsidR="00E443F0">
        <w:rPr>
          <w:lang w:val="en-US"/>
        </w:rPr>
        <w:t>s</w:t>
      </w:r>
      <w:r w:rsidR="00D732DB">
        <w:rPr>
          <w:lang w:val="en-US"/>
        </w:rPr>
        <w:t xml:space="preserve"> me to make sense of and overcome th</w:t>
      </w:r>
      <w:r w:rsidR="003751BC">
        <w:rPr>
          <w:lang w:val="en-US"/>
        </w:rPr>
        <w:t>ose</w:t>
      </w:r>
      <w:r w:rsidR="00D732DB">
        <w:rPr>
          <w:lang w:val="en-US"/>
        </w:rPr>
        <w:t xml:space="preserve"> moments when bothersome doubt ha</w:t>
      </w:r>
      <w:r w:rsidR="00EB6218">
        <w:rPr>
          <w:lang w:val="en-US"/>
        </w:rPr>
        <w:t>s</w:t>
      </w:r>
      <w:r w:rsidR="00D732DB">
        <w:rPr>
          <w:lang w:val="en-US"/>
        </w:rPr>
        <w:t xml:space="preserve"> made me wonder if </w:t>
      </w:r>
      <w:r w:rsidR="00B73EE3">
        <w:rPr>
          <w:lang w:val="en-US"/>
        </w:rPr>
        <w:t xml:space="preserve">being a Christian is </w:t>
      </w:r>
      <w:r w:rsidR="00D732DB">
        <w:rPr>
          <w:lang w:val="en-US"/>
        </w:rPr>
        <w:t>worth</w:t>
      </w:r>
      <w:r w:rsidR="00B73EE3">
        <w:rPr>
          <w:lang w:val="en-US"/>
        </w:rPr>
        <w:t xml:space="preserve"> the effort</w:t>
      </w:r>
      <w:r w:rsidR="00923190">
        <w:rPr>
          <w:lang w:val="en-US"/>
        </w:rPr>
        <w:t xml:space="preserve">. </w:t>
      </w:r>
      <w:r w:rsidR="00EB6218">
        <w:rPr>
          <w:lang w:val="en-US"/>
        </w:rPr>
        <w:t>The former Bishop of Durham</w:t>
      </w:r>
      <w:r w:rsidR="00B73EE3">
        <w:rPr>
          <w:lang w:val="en-US"/>
        </w:rPr>
        <w:t xml:space="preserve">, the </w:t>
      </w:r>
      <w:r w:rsidR="00EB6218">
        <w:rPr>
          <w:lang w:val="en-US"/>
        </w:rPr>
        <w:t xml:space="preserve">late </w:t>
      </w:r>
      <w:r w:rsidR="00D732DB">
        <w:rPr>
          <w:lang w:val="en-US"/>
        </w:rPr>
        <w:t xml:space="preserve">David Jenkins, enemy of </w:t>
      </w:r>
      <w:r w:rsidR="00EB6218">
        <w:rPr>
          <w:lang w:val="en-US"/>
        </w:rPr>
        <w:t xml:space="preserve">both </w:t>
      </w:r>
      <w:r w:rsidR="00D732DB">
        <w:rPr>
          <w:lang w:val="en-US"/>
        </w:rPr>
        <w:t xml:space="preserve">the Tory Establishment and </w:t>
      </w:r>
      <w:r w:rsidR="00EB6218">
        <w:rPr>
          <w:lang w:val="en-US"/>
        </w:rPr>
        <w:t>many</w:t>
      </w:r>
      <w:r w:rsidR="00D732DB">
        <w:rPr>
          <w:lang w:val="en-US"/>
        </w:rPr>
        <w:t xml:space="preserve"> Christian Traditionalists, </w:t>
      </w:r>
      <w:r w:rsidR="00EB6218">
        <w:rPr>
          <w:lang w:val="en-US"/>
        </w:rPr>
        <w:t xml:space="preserve">was </w:t>
      </w:r>
      <w:r w:rsidR="008B4321">
        <w:rPr>
          <w:lang w:val="en-US"/>
        </w:rPr>
        <w:t xml:space="preserve">then </w:t>
      </w:r>
      <w:r w:rsidR="00D732DB">
        <w:rPr>
          <w:lang w:val="en-US"/>
        </w:rPr>
        <w:t>speaking fully to my condition when he wr</w:t>
      </w:r>
      <w:r w:rsidR="00EB6218">
        <w:rPr>
          <w:lang w:val="en-US"/>
        </w:rPr>
        <w:t>o</w:t>
      </w:r>
      <w:r w:rsidR="00D732DB">
        <w:rPr>
          <w:lang w:val="en-US"/>
        </w:rPr>
        <w:t>te</w:t>
      </w:r>
      <w:r w:rsidR="00EB6218">
        <w:rPr>
          <w:lang w:val="en-US"/>
        </w:rPr>
        <w:t xml:space="preserve"> towards the end of his </w:t>
      </w:r>
      <w:r w:rsidR="006B6683">
        <w:rPr>
          <w:lang w:val="en-US"/>
        </w:rPr>
        <w:t>days</w:t>
      </w:r>
      <w:r w:rsidR="00923F67">
        <w:rPr>
          <w:lang w:val="en-US"/>
        </w:rPr>
        <w:t xml:space="preserve"> that it was an integral part of </w:t>
      </w:r>
      <w:r w:rsidR="00EB6218">
        <w:rPr>
          <w:lang w:val="en-US"/>
        </w:rPr>
        <w:t>his</w:t>
      </w:r>
      <w:r w:rsidR="00923F67">
        <w:rPr>
          <w:lang w:val="en-US"/>
        </w:rPr>
        <w:t xml:space="preserve"> </w:t>
      </w:r>
      <w:r w:rsidR="008B4321">
        <w:rPr>
          <w:lang w:val="en-US"/>
        </w:rPr>
        <w:t>f</w:t>
      </w:r>
      <w:r w:rsidR="00B73EE3">
        <w:rPr>
          <w:lang w:val="en-US"/>
        </w:rPr>
        <w:t>aith</w:t>
      </w:r>
      <w:r w:rsidR="00923F67">
        <w:rPr>
          <w:lang w:val="en-US"/>
        </w:rPr>
        <w:t xml:space="preserve"> that </w:t>
      </w:r>
      <w:r w:rsidR="005A2D61">
        <w:rPr>
          <w:lang w:val="en-US"/>
        </w:rPr>
        <w:t>he</w:t>
      </w:r>
      <w:r w:rsidR="00923F67">
        <w:rPr>
          <w:lang w:val="en-US"/>
        </w:rPr>
        <w:t xml:space="preserve"> was </w:t>
      </w:r>
      <w:r w:rsidR="005A2D61">
        <w:rPr>
          <w:lang w:val="en-US"/>
        </w:rPr>
        <w:t>“</w:t>
      </w:r>
      <w:r w:rsidR="00923F67">
        <w:rPr>
          <w:lang w:val="en-US"/>
        </w:rPr>
        <w:t xml:space="preserve">assured </w:t>
      </w:r>
      <w:r w:rsidR="00B73EE3">
        <w:rPr>
          <w:lang w:val="en-US"/>
        </w:rPr>
        <w:t>God</w:t>
      </w:r>
      <w:r w:rsidR="00923F67">
        <w:rPr>
          <w:lang w:val="en-US"/>
        </w:rPr>
        <w:t xml:space="preserve"> would provide </w:t>
      </w:r>
      <w:r w:rsidR="005A2D61">
        <w:rPr>
          <w:lang w:val="en-US"/>
        </w:rPr>
        <w:t xml:space="preserve">him </w:t>
      </w:r>
      <w:r w:rsidR="00923F67">
        <w:rPr>
          <w:lang w:val="en-US"/>
        </w:rPr>
        <w:t xml:space="preserve">with sufficient resources to see </w:t>
      </w:r>
      <w:r w:rsidR="005A2D61">
        <w:rPr>
          <w:lang w:val="en-US"/>
        </w:rPr>
        <w:t xml:space="preserve">him </w:t>
      </w:r>
      <w:r w:rsidR="00923F67">
        <w:rPr>
          <w:lang w:val="en-US"/>
        </w:rPr>
        <w:t xml:space="preserve">through </w:t>
      </w:r>
      <w:r w:rsidR="008B4321">
        <w:rPr>
          <w:lang w:val="en-US"/>
        </w:rPr>
        <w:t xml:space="preserve">any </w:t>
      </w:r>
      <w:r w:rsidR="00923F67">
        <w:rPr>
          <w:lang w:val="en-US"/>
        </w:rPr>
        <w:t>challenge to</w:t>
      </w:r>
      <w:r w:rsidR="008B4321">
        <w:rPr>
          <w:lang w:val="en-US"/>
        </w:rPr>
        <w:t xml:space="preserve"> </w:t>
      </w:r>
      <w:r w:rsidR="00923F67">
        <w:rPr>
          <w:lang w:val="en-US"/>
        </w:rPr>
        <w:t xml:space="preserve">or apparent contradiction </w:t>
      </w:r>
      <w:r w:rsidR="006B6683">
        <w:rPr>
          <w:lang w:val="en-US"/>
        </w:rPr>
        <w:t>in his spiritual life</w:t>
      </w:r>
      <w:r w:rsidR="00923F67">
        <w:rPr>
          <w:lang w:val="en-US"/>
        </w:rPr>
        <w:t>”.</w:t>
      </w:r>
      <w:r w:rsidR="00923F67">
        <w:rPr>
          <w:rStyle w:val="FootnoteReference"/>
          <w:lang w:val="en-US"/>
        </w:rPr>
        <w:footnoteReference w:id="17"/>
      </w:r>
      <w:r w:rsidR="008B4FA7">
        <w:rPr>
          <w:lang w:val="en-US"/>
        </w:rPr>
        <w:t xml:space="preserve"> </w:t>
      </w:r>
      <w:r w:rsidR="006B6683">
        <w:rPr>
          <w:lang w:val="en-US"/>
        </w:rPr>
        <w:t xml:space="preserve">Like me, David felt ‘supported’ by </w:t>
      </w:r>
      <w:r w:rsidR="00937C99">
        <w:rPr>
          <w:lang w:val="en-US"/>
        </w:rPr>
        <w:t xml:space="preserve">God’s </w:t>
      </w:r>
      <w:r w:rsidR="006B6683">
        <w:rPr>
          <w:lang w:val="en-US"/>
        </w:rPr>
        <w:t>presenc</w:t>
      </w:r>
      <w:r w:rsidR="00937C99">
        <w:rPr>
          <w:lang w:val="en-US"/>
        </w:rPr>
        <w:t>e</w:t>
      </w:r>
      <w:r w:rsidR="006B6683">
        <w:rPr>
          <w:lang w:val="en-US"/>
        </w:rPr>
        <w:t xml:space="preserve">. </w:t>
      </w:r>
      <w:r w:rsidR="00937C99">
        <w:rPr>
          <w:lang w:val="en-US"/>
        </w:rPr>
        <w:t xml:space="preserve">God </w:t>
      </w:r>
      <w:r w:rsidR="006B6683">
        <w:rPr>
          <w:lang w:val="en-US"/>
        </w:rPr>
        <w:t xml:space="preserve">‘held him up’; kept him </w:t>
      </w:r>
      <w:r w:rsidR="009D3778">
        <w:rPr>
          <w:lang w:val="en-US"/>
        </w:rPr>
        <w:t>‘</w:t>
      </w:r>
      <w:r w:rsidR="00F35F75">
        <w:rPr>
          <w:lang w:val="en-US"/>
        </w:rPr>
        <w:t>moving</w:t>
      </w:r>
      <w:r w:rsidR="009D3778">
        <w:rPr>
          <w:lang w:val="en-US"/>
        </w:rPr>
        <w:t xml:space="preserve"> forward’</w:t>
      </w:r>
      <w:r w:rsidR="006B6683">
        <w:rPr>
          <w:lang w:val="en-US"/>
        </w:rPr>
        <w:t>. I know the feeling</w:t>
      </w:r>
      <w:r w:rsidR="00522DC6">
        <w:rPr>
          <w:lang w:val="en-US"/>
        </w:rPr>
        <w:t xml:space="preserve"> well</w:t>
      </w:r>
      <w:r w:rsidR="006B6683">
        <w:rPr>
          <w:lang w:val="en-US"/>
        </w:rPr>
        <w:t xml:space="preserve">. </w:t>
      </w:r>
      <w:r w:rsidR="00D242D3">
        <w:rPr>
          <w:lang w:val="en-US"/>
        </w:rPr>
        <w:t xml:space="preserve">And where does Jesus Christ fit into all of this? For </w:t>
      </w:r>
      <w:r w:rsidR="00B95AB8">
        <w:rPr>
          <w:lang w:val="en-US"/>
        </w:rPr>
        <w:t>Marilyn</w:t>
      </w:r>
      <w:r w:rsidR="008B4FA7">
        <w:rPr>
          <w:lang w:val="en-US"/>
        </w:rPr>
        <w:t xml:space="preserve">, </w:t>
      </w:r>
      <w:r w:rsidR="005A2D61">
        <w:rPr>
          <w:lang w:val="en-US"/>
        </w:rPr>
        <w:t xml:space="preserve">for </w:t>
      </w:r>
      <w:r w:rsidR="008B4FA7">
        <w:rPr>
          <w:lang w:val="en-US"/>
        </w:rPr>
        <w:t>David</w:t>
      </w:r>
      <w:r w:rsidR="005A2D61">
        <w:rPr>
          <w:lang w:val="en-US"/>
        </w:rPr>
        <w:t xml:space="preserve">, </w:t>
      </w:r>
      <w:r w:rsidR="00B95AB8">
        <w:rPr>
          <w:lang w:val="en-US"/>
        </w:rPr>
        <w:t xml:space="preserve">and </w:t>
      </w:r>
      <w:r w:rsidR="005A2D61">
        <w:rPr>
          <w:lang w:val="en-US"/>
        </w:rPr>
        <w:t xml:space="preserve">for </w:t>
      </w:r>
      <w:r w:rsidR="00D242D3">
        <w:rPr>
          <w:lang w:val="en-US"/>
        </w:rPr>
        <w:t xml:space="preserve">me, he is </w:t>
      </w:r>
      <w:r w:rsidR="005E6F64">
        <w:rPr>
          <w:lang w:val="en-US"/>
        </w:rPr>
        <w:t xml:space="preserve">literally </w:t>
      </w:r>
      <w:r w:rsidR="00D242D3">
        <w:rPr>
          <w:lang w:val="en-US"/>
        </w:rPr>
        <w:t xml:space="preserve">the Christian name </w:t>
      </w:r>
      <w:r w:rsidR="00B95AB8">
        <w:rPr>
          <w:lang w:val="en-US"/>
        </w:rPr>
        <w:t xml:space="preserve">we </w:t>
      </w:r>
      <w:r w:rsidR="00004E6D">
        <w:rPr>
          <w:lang w:val="en-US"/>
        </w:rPr>
        <w:t xml:space="preserve">each </w:t>
      </w:r>
      <w:r w:rsidR="00D242D3">
        <w:rPr>
          <w:lang w:val="en-US"/>
        </w:rPr>
        <w:t xml:space="preserve">give to </w:t>
      </w:r>
      <w:r w:rsidR="00B95AB8">
        <w:rPr>
          <w:lang w:val="en-US"/>
        </w:rPr>
        <w:t>the Ground of Our Being</w:t>
      </w:r>
      <w:r w:rsidR="00A36D5F">
        <w:rPr>
          <w:lang w:val="en-US"/>
        </w:rPr>
        <w:t xml:space="preserve"> or Source of Our Existence</w:t>
      </w:r>
      <w:r w:rsidR="00B95AB8">
        <w:rPr>
          <w:lang w:val="en-US"/>
        </w:rPr>
        <w:t xml:space="preserve"> - </w:t>
      </w:r>
      <w:r w:rsidR="00D242D3">
        <w:rPr>
          <w:lang w:val="en-US"/>
        </w:rPr>
        <w:t>“the</w:t>
      </w:r>
      <w:r w:rsidR="00F35F75">
        <w:rPr>
          <w:lang w:val="en-US"/>
        </w:rPr>
        <w:t xml:space="preserve"> </w:t>
      </w:r>
      <w:r w:rsidR="00D242D3">
        <w:rPr>
          <w:lang w:val="en-US"/>
        </w:rPr>
        <w:t>self-expression of G</w:t>
      </w:r>
      <w:r w:rsidR="00400C12">
        <w:rPr>
          <w:lang w:val="en-US"/>
        </w:rPr>
        <w:t>od in all nature and history as revealed in an actual historical individual”.</w:t>
      </w:r>
      <w:r w:rsidR="00400C12">
        <w:rPr>
          <w:rStyle w:val="FootnoteReference"/>
          <w:lang w:val="en-US"/>
        </w:rPr>
        <w:footnoteReference w:id="18"/>
      </w:r>
      <w:r w:rsidR="003751BC">
        <w:rPr>
          <w:lang w:val="en-US"/>
        </w:rPr>
        <w:t xml:space="preserve"> I will say more about the </w:t>
      </w:r>
      <w:r w:rsidR="008B4321">
        <w:rPr>
          <w:lang w:val="en-US"/>
        </w:rPr>
        <w:t xml:space="preserve">meaning and </w:t>
      </w:r>
      <w:r w:rsidR="003751BC">
        <w:rPr>
          <w:lang w:val="en-US"/>
        </w:rPr>
        <w:t>implications of this later</w:t>
      </w:r>
      <w:r w:rsidR="008B4321">
        <w:rPr>
          <w:lang w:val="en-US"/>
        </w:rPr>
        <w:t xml:space="preserve"> when I discuss </w:t>
      </w:r>
      <w:r w:rsidR="004D30F8">
        <w:rPr>
          <w:lang w:val="en-US"/>
        </w:rPr>
        <w:t>Jesus’s</w:t>
      </w:r>
      <w:r w:rsidR="008B4321">
        <w:rPr>
          <w:lang w:val="en-US"/>
        </w:rPr>
        <w:t xml:space="preserve"> resurrection</w:t>
      </w:r>
      <w:r w:rsidR="003751BC">
        <w:rPr>
          <w:lang w:val="en-US"/>
        </w:rPr>
        <w:t>.</w:t>
      </w:r>
    </w:p>
    <w:p w14:paraId="74AC2DB8" w14:textId="77777777" w:rsidR="00B95AB8" w:rsidRDefault="00B95AB8" w:rsidP="007D616D">
      <w:pPr>
        <w:jc w:val="both"/>
        <w:rPr>
          <w:lang w:val="en-US"/>
        </w:rPr>
      </w:pPr>
    </w:p>
    <w:p w14:paraId="2775D480" w14:textId="1BAE8C9B" w:rsidR="00CD7FAF" w:rsidRPr="00CD7FAF" w:rsidRDefault="00CD7FAF" w:rsidP="007D616D">
      <w:pPr>
        <w:jc w:val="both"/>
        <w:rPr>
          <w:b/>
          <w:bCs/>
          <w:lang w:val="en-US"/>
        </w:rPr>
      </w:pPr>
      <w:r w:rsidRPr="00CD7FAF">
        <w:rPr>
          <w:b/>
          <w:bCs/>
          <w:lang w:val="en-US"/>
        </w:rPr>
        <w:t>Giv</w:t>
      </w:r>
      <w:r w:rsidR="003751BC">
        <w:rPr>
          <w:b/>
          <w:bCs/>
          <w:lang w:val="en-US"/>
        </w:rPr>
        <w:t>ing</w:t>
      </w:r>
      <w:r w:rsidR="00E4027E">
        <w:rPr>
          <w:b/>
          <w:bCs/>
          <w:lang w:val="en-US"/>
        </w:rPr>
        <w:t xml:space="preserve"> Theology a C</w:t>
      </w:r>
      <w:r w:rsidRPr="00CD7FAF">
        <w:rPr>
          <w:b/>
          <w:bCs/>
          <w:lang w:val="en-US"/>
        </w:rPr>
        <w:t>hance</w:t>
      </w:r>
    </w:p>
    <w:p w14:paraId="4D053F30" w14:textId="4206BD8F" w:rsidR="005A2D61" w:rsidRDefault="00B95AB8" w:rsidP="007D616D">
      <w:pPr>
        <w:jc w:val="both"/>
        <w:rPr>
          <w:lang w:val="en-US"/>
        </w:rPr>
      </w:pPr>
      <w:r>
        <w:rPr>
          <w:lang w:val="en-US"/>
        </w:rPr>
        <w:t>This is heady stuff</w:t>
      </w:r>
      <w:r w:rsidR="0098757E">
        <w:rPr>
          <w:lang w:val="en-US"/>
        </w:rPr>
        <w:t xml:space="preserve">. </w:t>
      </w:r>
      <w:r>
        <w:rPr>
          <w:lang w:val="en-US"/>
        </w:rPr>
        <w:t>But</w:t>
      </w:r>
      <w:r w:rsidR="00004E6D">
        <w:rPr>
          <w:lang w:val="en-US"/>
        </w:rPr>
        <w:t xml:space="preserve"> </w:t>
      </w:r>
      <w:r>
        <w:rPr>
          <w:lang w:val="en-US"/>
        </w:rPr>
        <w:t xml:space="preserve">that’s not surprising, for I am not writing </w:t>
      </w:r>
      <w:r w:rsidR="00337E5C">
        <w:rPr>
          <w:lang w:val="en-US"/>
        </w:rPr>
        <w:t xml:space="preserve">here </w:t>
      </w:r>
      <w:r>
        <w:rPr>
          <w:lang w:val="en-US"/>
        </w:rPr>
        <w:t xml:space="preserve">about </w:t>
      </w:r>
      <w:r w:rsidR="00B73EE3">
        <w:rPr>
          <w:lang w:val="en-US"/>
        </w:rPr>
        <w:t xml:space="preserve">a </w:t>
      </w:r>
      <w:r>
        <w:rPr>
          <w:lang w:val="en-US"/>
        </w:rPr>
        <w:t xml:space="preserve">straightforward, easy-to-grasp, matter. </w:t>
      </w:r>
      <w:r w:rsidR="0004427F">
        <w:rPr>
          <w:lang w:val="en-US"/>
        </w:rPr>
        <w:t xml:space="preserve">The idea of having a simple faith has never commended itself to me. </w:t>
      </w:r>
      <w:r w:rsidR="00937C99">
        <w:rPr>
          <w:lang w:val="en-US"/>
        </w:rPr>
        <w:t xml:space="preserve">Nor has the related notion of sudden conversion. </w:t>
      </w:r>
      <w:r w:rsidR="0004427F">
        <w:rPr>
          <w:lang w:val="en-US"/>
        </w:rPr>
        <w:t xml:space="preserve">Faith </w:t>
      </w:r>
      <w:r w:rsidR="0072241B">
        <w:rPr>
          <w:lang w:val="en-US"/>
        </w:rPr>
        <w:t>has been for me a</w:t>
      </w:r>
      <w:r w:rsidR="000B1AB1">
        <w:rPr>
          <w:lang w:val="en-US"/>
        </w:rPr>
        <w:t xml:space="preserve"> long and of</w:t>
      </w:r>
      <w:r w:rsidR="00C5101E">
        <w:rPr>
          <w:lang w:val="en-US"/>
        </w:rPr>
        <w:t>t</w:t>
      </w:r>
      <w:r w:rsidR="000B1AB1">
        <w:rPr>
          <w:lang w:val="en-US"/>
        </w:rPr>
        <w:t xml:space="preserve">en very bumpy </w:t>
      </w:r>
      <w:r w:rsidR="00546E90">
        <w:rPr>
          <w:lang w:val="en-US"/>
        </w:rPr>
        <w:t xml:space="preserve">and sometimes turn-around </w:t>
      </w:r>
      <w:r w:rsidR="000B1AB1">
        <w:rPr>
          <w:lang w:val="en-US"/>
        </w:rPr>
        <w:t>journey</w:t>
      </w:r>
      <w:r w:rsidR="00C5101E">
        <w:rPr>
          <w:lang w:val="en-US"/>
        </w:rPr>
        <w:t>, which I have</w:t>
      </w:r>
      <w:r w:rsidR="0004427F">
        <w:rPr>
          <w:lang w:val="en-US"/>
        </w:rPr>
        <w:t xml:space="preserve"> worked </w:t>
      </w:r>
      <w:r w:rsidR="00C5101E">
        <w:rPr>
          <w:lang w:val="en-US"/>
        </w:rPr>
        <w:t xml:space="preserve">hard </w:t>
      </w:r>
      <w:r w:rsidR="0004427F">
        <w:rPr>
          <w:lang w:val="en-US"/>
        </w:rPr>
        <w:t>at</w:t>
      </w:r>
      <w:r w:rsidR="00614832">
        <w:rPr>
          <w:lang w:val="en-US"/>
        </w:rPr>
        <w:t xml:space="preserve"> and </w:t>
      </w:r>
      <w:r w:rsidR="0004427F">
        <w:rPr>
          <w:lang w:val="en-US"/>
        </w:rPr>
        <w:t xml:space="preserve">doubted </w:t>
      </w:r>
      <w:r w:rsidR="004C603C">
        <w:rPr>
          <w:lang w:val="en-US"/>
        </w:rPr>
        <w:t xml:space="preserve">prayerfully </w:t>
      </w:r>
      <w:r w:rsidR="00614832">
        <w:rPr>
          <w:lang w:val="en-US"/>
        </w:rPr>
        <w:t>over.</w:t>
      </w:r>
      <w:r w:rsidR="0004427F">
        <w:rPr>
          <w:lang w:val="en-US"/>
        </w:rPr>
        <w:t xml:space="preserve"> </w:t>
      </w:r>
      <w:r w:rsidR="0072241B">
        <w:rPr>
          <w:lang w:val="en-US"/>
        </w:rPr>
        <w:t xml:space="preserve">For it to </w:t>
      </w:r>
      <w:r w:rsidR="00C5101E">
        <w:rPr>
          <w:lang w:val="en-US"/>
        </w:rPr>
        <w:t xml:space="preserve">have become </w:t>
      </w:r>
      <w:r w:rsidR="0072241B">
        <w:rPr>
          <w:lang w:val="en-US"/>
        </w:rPr>
        <w:t>true</w:t>
      </w:r>
      <w:r w:rsidR="00C5101E">
        <w:rPr>
          <w:lang w:val="en-US"/>
        </w:rPr>
        <w:t xml:space="preserve"> in my imagination</w:t>
      </w:r>
      <w:r w:rsidR="0072241B">
        <w:rPr>
          <w:lang w:val="en-US"/>
        </w:rPr>
        <w:t xml:space="preserve">, it </w:t>
      </w:r>
      <w:r w:rsidR="00C5101E">
        <w:rPr>
          <w:lang w:val="en-US"/>
        </w:rPr>
        <w:t>has required</w:t>
      </w:r>
      <w:r w:rsidR="0072241B">
        <w:rPr>
          <w:lang w:val="en-US"/>
        </w:rPr>
        <w:t xml:space="preserve"> from me a lot of </w:t>
      </w:r>
      <w:r w:rsidR="008F7C39">
        <w:rPr>
          <w:lang w:val="en-US"/>
        </w:rPr>
        <w:t>dedicated effort</w:t>
      </w:r>
      <w:r w:rsidR="0072241B">
        <w:rPr>
          <w:lang w:val="en-US"/>
        </w:rPr>
        <w:t xml:space="preserve"> to understand it. </w:t>
      </w:r>
      <w:r w:rsidR="00937C99">
        <w:rPr>
          <w:lang w:val="en-US"/>
        </w:rPr>
        <w:t xml:space="preserve">There are </w:t>
      </w:r>
      <w:r w:rsidR="00174695">
        <w:rPr>
          <w:lang w:val="en-US"/>
        </w:rPr>
        <w:t xml:space="preserve">then </w:t>
      </w:r>
      <w:r w:rsidR="00937C99">
        <w:rPr>
          <w:lang w:val="en-US"/>
        </w:rPr>
        <w:t xml:space="preserve">no </w:t>
      </w:r>
      <w:r w:rsidR="005176E0">
        <w:rPr>
          <w:lang w:val="en-US"/>
        </w:rPr>
        <w:t xml:space="preserve">startling </w:t>
      </w:r>
      <w:r w:rsidR="00937C99">
        <w:rPr>
          <w:lang w:val="en-US"/>
        </w:rPr>
        <w:t>blinding revelations</w:t>
      </w:r>
      <w:r w:rsidR="00567957">
        <w:rPr>
          <w:lang w:val="en-US"/>
        </w:rPr>
        <w:t xml:space="preserve"> in my </w:t>
      </w:r>
      <w:r w:rsidR="00C5101E">
        <w:rPr>
          <w:lang w:val="en-US"/>
        </w:rPr>
        <w:t xml:space="preserve">life-long </w:t>
      </w:r>
      <w:r w:rsidR="00567957">
        <w:rPr>
          <w:lang w:val="en-US"/>
        </w:rPr>
        <w:t>pieties</w:t>
      </w:r>
      <w:r w:rsidR="005524F5">
        <w:rPr>
          <w:lang w:val="en-US"/>
        </w:rPr>
        <w:t>, which is why i</w:t>
      </w:r>
      <w:r w:rsidR="0060088E">
        <w:rPr>
          <w:lang w:val="en-US"/>
        </w:rPr>
        <w:t xml:space="preserve">t took me </w:t>
      </w:r>
      <w:r w:rsidR="005524F5">
        <w:rPr>
          <w:lang w:val="en-US"/>
        </w:rPr>
        <w:t xml:space="preserve">over </w:t>
      </w:r>
      <w:r w:rsidR="0060088E">
        <w:rPr>
          <w:lang w:val="en-US"/>
        </w:rPr>
        <w:t xml:space="preserve">forty years </w:t>
      </w:r>
      <w:r w:rsidR="00BD19D8">
        <w:rPr>
          <w:lang w:val="en-US"/>
        </w:rPr>
        <w:t xml:space="preserve">finally </w:t>
      </w:r>
      <w:r w:rsidR="0060088E">
        <w:rPr>
          <w:lang w:val="en-US"/>
        </w:rPr>
        <w:t>to make up my mind to be</w:t>
      </w:r>
      <w:r w:rsidR="00090663">
        <w:rPr>
          <w:lang w:val="en-US"/>
        </w:rPr>
        <w:t>come</w:t>
      </w:r>
      <w:r w:rsidR="0060088E">
        <w:rPr>
          <w:lang w:val="en-US"/>
        </w:rPr>
        <w:t xml:space="preserve"> a confirmed member of the Anglican Communion. </w:t>
      </w:r>
      <w:r w:rsidR="00C5101E">
        <w:rPr>
          <w:lang w:val="en-US"/>
        </w:rPr>
        <w:t xml:space="preserve">I learnt ages ago that, like </w:t>
      </w:r>
      <w:r w:rsidR="0072241B">
        <w:rPr>
          <w:lang w:val="en-US"/>
        </w:rPr>
        <w:t xml:space="preserve">reading and </w:t>
      </w:r>
      <w:r w:rsidR="0004427F">
        <w:rPr>
          <w:lang w:val="en-US"/>
        </w:rPr>
        <w:t xml:space="preserve">writing </w:t>
      </w:r>
      <w:r w:rsidR="0072241B">
        <w:rPr>
          <w:lang w:val="en-US"/>
        </w:rPr>
        <w:t xml:space="preserve">good </w:t>
      </w:r>
      <w:r w:rsidR="0004427F">
        <w:rPr>
          <w:lang w:val="en-US"/>
        </w:rPr>
        <w:t xml:space="preserve">poetry, </w:t>
      </w:r>
      <w:r w:rsidR="00C5101E">
        <w:rPr>
          <w:lang w:val="en-US"/>
        </w:rPr>
        <w:t xml:space="preserve">faith is </w:t>
      </w:r>
      <w:r w:rsidR="0004427F">
        <w:rPr>
          <w:lang w:val="en-US"/>
        </w:rPr>
        <w:t xml:space="preserve">not meant to be easy. </w:t>
      </w:r>
      <w:r w:rsidR="00C5101E">
        <w:rPr>
          <w:lang w:val="en-US"/>
        </w:rPr>
        <w:t>Most things worth engaging with</w:t>
      </w:r>
      <w:r w:rsidR="004C603C">
        <w:rPr>
          <w:lang w:val="en-US"/>
        </w:rPr>
        <w:t xml:space="preserve"> aren’t</w:t>
      </w:r>
      <w:r w:rsidR="0072241B">
        <w:rPr>
          <w:lang w:val="en-US"/>
        </w:rPr>
        <w:t>, I find</w:t>
      </w:r>
      <w:r w:rsidR="004C603C">
        <w:rPr>
          <w:lang w:val="en-US"/>
        </w:rPr>
        <w:t xml:space="preserve">. </w:t>
      </w:r>
      <w:r w:rsidR="008B4321">
        <w:rPr>
          <w:lang w:val="en-US"/>
        </w:rPr>
        <w:t xml:space="preserve">It’s why </w:t>
      </w:r>
      <w:r w:rsidR="00AA6820">
        <w:rPr>
          <w:lang w:val="en-US"/>
        </w:rPr>
        <w:t>both M</w:t>
      </w:r>
      <w:r w:rsidR="00937C99">
        <w:rPr>
          <w:lang w:val="en-US"/>
        </w:rPr>
        <w:t xml:space="preserve">uhammad and </w:t>
      </w:r>
      <w:r w:rsidR="008B4321">
        <w:rPr>
          <w:lang w:val="en-US"/>
        </w:rPr>
        <w:t xml:space="preserve">Jesus periodically </w:t>
      </w:r>
      <w:r w:rsidR="006B6683">
        <w:rPr>
          <w:lang w:val="en-US"/>
        </w:rPr>
        <w:t xml:space="preserve">felt the need to </w:t>
      </w:r>
      <w:r w:rsidR="008B4321">
        <w:rPr>
          <w:lang w:val="en-US"/>
        </w:rPr>
        <w:t>retreat</w:t>
      </w:r>
      <w:r w:rsidR="00937C99">
        <w:rPr>
          <w:lang w:val="en-US"/>
        </w:rPr>
        <w:t xml:space="preserve"> from society to pray and meditate</w:t>
      </w:r>
      <w:r w:rsidR="00BD19D8">
        <w:rPr>
          <w:lang w:val="en-US"/>
        </w:rPr>
        <w:t xml:space="preserve"> – to interrogate fiercely the</w:t>
      </w:r>
      <w:r w:rsidR="00F15CDA">
        <w:rPr>
          <w:lang w:val="en-US"/>
        </w:rPr>
        <w:t xml:space="preserve"> meaning and implications of their F</w:t>
      </w:r>
      <w:r w:rsidR="00BD19D8">
        <w:rPr>
          <w:lang w:val="en-US"/>
        </w:rPr>
        <w:t>aith</w:t>
      </w:r>
      <w:r w:rsidR="008B4321">
        <w:rPr>
          <w:lang w:val="en-US"/>
        </w:rPr>
        <w:t xml:space="preserve">. </w:t>
      </w:r>
      <w:r w:rsidR="00C5101E">
        <w:rPr>
          <w:lang w:val="en-US"/>
        </w:rPr>
        <w:t>It’s why I will do the same shortly at Worth Abbey</w:t>
      </w:r>
      <w:r w:rsidR="00652FB6">
        <w:rPr>
          <w:lang w:val="en-US"/>
        </w:rPr>
        <w:t>, aided by Benedict’s Rule</w:t>
      </w:r>
      <w:r w:rsidR="00C5101E">
        <w:rPr>
          <w:lang w:val="en-US"/>
        </w:rPr>
        <w:t xml:space="preserve">. Indeed, I know that </w:t>
      </w:r>
      <w:r w:rsidR="00DA05B0">
        <w:rPr>
          <w:lang w:val="en-US"/>
        </w:rPr>
        <w:t>in speaking</w:t>
      </w:r>
      <w:r w:rsidR="003D0F03">
        <w:rPr>
          <w:lang w:val="en-US"/>
        </w:rPr>
        <w:t xml:space="preserve"> and writing religiously </w:t>
      </w:r>
      <w:r w:rsidR="00DA05B0">
        <w:rPr>
          <w:lang w:val="en-US"/>
        </w:rPr>
        <w:t xml:space="preserve">I am </w:t>
      </w:r>
      <w:r w:rsidR="00C5101E">
        <w:rPr>
          <w:lang w:val="en-US"/>
        </w:rPr>
        <w:t xml:space="preserve">strenuously </w:t>
      </w:r>
      <w:r w:rsidR="00DA05B0">
        <w:rPr>
          <w:lang w:val="en-US"/>
        </w:rPr>
        <w:t xml:space="preserve">stretching language in unusual ways, </w:t>
      </w:r>
      <w:r w:rsidR="00DA05B0" w:rsidRPr="00DA05B0">
        <w:rPr>
          <w:i/>
          <w:iCs/>
          <w:lang w:val="en-US"/>
        </w:rPr>
        <w:t>wrestling hard</w:t>
      </w:r>
      <w:r w:rsidR="00DA05B0">
        <w:rPr>
          <w:lang w:val="en-US"/>
        </w:rPr>
        <w:t xml:space="preserve"> to express the near inexpressible, about which, to defer to </w:t>
      </w:r>
      <w:r w:rsidR="00090663">
        <w:rPr>
          <w:lang w:val="en-US"/>
        </w:rPr>
        <w:t xml:space="preserve">Ludwig </w:t>
      </w:r>
      <w:r w:rsidR="00DA05B0">
        <w:rPr>
          <w:lang w:val="en-US"/>
        </w:rPr>
        <w:t xml:space="preserve">Wittgenstein, I sometimes think maybe </w:t>
      </w:r>
      <w:r w:rsidR="005A2D61">
        <w:rPr>
          <w:lang w:val="en-US"/>
        </w:rPr>
        <w:t xml:space="preserve">I </w:t>
      </w:r>
      <w:r w:rsidR="00DA05B0">
        <w:rPr>
          <w:lang w:val="en-US"/>
        </w:rPr>
        <w:t xml:space="preserve">ought </w:t>
      </w:r>
      <w:r w:rsidR="0072241B">
        <w:rPr>
          <w:lang w:val="en-US"/>
        </w:rPr>
        <w:t xml:space="preserve">occasionally </w:t>
      </w:r>
      <w:r w:rsidR="00DA05B0">
        <w:rPr>
          <w:lang w:val="en-US"/>
        </w:rPr>
        <w:t xml:space="preserve">to remain </w:t>
      </w:r>
      <w:r w:rsidR="00E935D6">
        <w:rPr>
          <w:lang w:val="en-US"/>
        </w:rPr>
        <w:t>silent</w:t>
      </w:r>
      <w:r w:rsidR="0041186B">
        <w:rPr>
          <w:lang w:val="en-US"/>
        </w:rPr>
        <w:t>.</w:t>
      </w:r>
      <w:r w:rsidR="00A44949">
        <w:rPr>
          <w:rStyle w:val="FootnoteReference"/>
          <w:lang w:val="en-US"/>
        </w:rPr>
        <w:footnoteReference w:id="19"/>
      </w:r>
      <w:r w:rsidR="0041186B">
        <w:rPr>
          <w:lang w:val="en-US"/>
        </w:rPr>
        <w:t xml:space="preserve"> </w:t>
      </w:r>
    </w:p>
    <w:p w14:paraId="45FBDBF2" w14:textId="77777777" w:rsidR="005A2D61" w:rsidRDefault="005A2D61" w:rsidP="007D616D">
      <w:pPr>
        <w:jc w:val="both"/>
        <w:rPr>
          <w:lang w:val="en-US"/>
        </w:rPr>
      </w:pPr>
    </w:p>
    <w:p w14:paraId="12209A82" w14:textId="14C6816B" w:rsidR="00DF35CC" w:rsidRDefault="00A44949" w:rsidP="007D616D">
      <w:pPr>
        <w:jc w:val="both"/>
        <w:rPr>
          <w:lang w:val="en-US"/>
        </w:rPr>
      </w:pPr>
      <w:r>
        <w:rPr>
          <w:lang w:val="en-US"/>
        </w:rPr>
        <w:t xml:space="preserve">On the other hand, </w:t>
      </w:r>
      <w:r w:rsidR="005A2D61">
        <w:rPr>
          <w:lang w:val="en-US"/>
        </w:rPr>
        <w:t xml:space="preserve">to the extent that </w:t>
      </w:r>
      <w:r w:rsidR="00F35F75">
        <w:rPr>
          <w:lang w:val="en-US"/>
        </w:rPr>
        <w:t xml:space="preserve">even </w:t>
      </w:r>
      <w:r w:rsidR="00D7515C">
        <w:rPr>
          <w:lang w:val="en-US"/>
        </w:rPr>
        <w:t xml:space="preserve">what is </w:t>
      </w:r>
      <w:r w:rsidR="00F15CDA">
        <w:rPr>
          <w:lang w:val="en-US"/>
        </w:rPr>
        <w:t xml:space="preserve">ordinarily </w:t>
      </w:r>
      <w:r w:rsidR="00D7515C">
        <w:rPr>
          <w:lang w:val="en-US"/>
        </w:rPr>
        <w:t>commonplace</w:t>
      </w:r>
      <w:r w:rsidR="00F15CDA">
        <w:rPr>
          <w:lang w:val="en-US"/>
        </w:rPr>
        <w:t xml:space="preserve"> </w:t>
      </w:r>
      <w:r w:rsidR="005A2D61">
        <w:rPr>
          <w:lang w:val="en-US"/>
        </w:rPr>
        <w:t>always</w:t>
      </w:r>
      <w:r w:rsidR="00F35F75">
        <w:rPr>
          <w:lang w:val="en-US"/>
        </w:rPr>
        <w:t xml:space="preserve"> </w:t>
      </w:r>
      <w:r w:rsidR="007911F8">
        <w:rPr>
          <w:lang w:val="en-US"/>
        </w:rPr>
        <w:t>comes under pressure when</w:t>
      </w:r>
      <w:r w:rsidR="00004E6D">
        <w:rPr>
          <w:lang w:val="en-US"/>
        </w:rPr>
        <w:t xml:space="preserve"> </w:t>
      </w:r>
      <w:r w:rsidR="00CD7FAF">
        <w:rPr>
          <w:lang w:val="en-US"/>
        </w:rPr>
        <w:t>one</w:t>
      </w:r>
      <w:r w:rsidR="007911F8">
        <w:rPr>
          <w:lang w:val="en-US"/>
        </w:rPr>
        <w:t xml:space="preserve"> write</w:t>
      </w:r>
      <w:r w:rsidR="00CD7FAF">
        <w:rPr>
          <w:lang w:val="en-US"/>
        </w:rPr>
        <w:t>s</w:t>
      </w:r>
      <w:r w:rsidR="007911F8">
        <w:rPr>
          <w:lang w:val="en-US"/>
        </w:rPr>
        <w:t xml:space="preserve"> and talk</w:t>
      </w:r>
      <w:r w:rsidR="00CD7FAF">
        <w:rPr>
          <w:lang w:val="en-US"/>
        </w:rPr>
        <w:t>s</w:t>
      </w:r>
      <w:r w:rsidR="007911F8">
        <w:rPr>
          <w:lang w:val="en-US"/>
        </w:rPr>
        <w:t xml:space="preserve"> about it</w:t>
      </w:r>
      <w:r w:rsidR="005A2D61">
        <w:rPr>
          <w:lang w:val="en-US"/>
        </w:rPr>
        <w:t xml:space="preserve">, </w:t>
      </w:r>
      <w:r w:rsidR="00456168">
        <w:rPr>
          <w:lang w:val="en-US"/>
        </w:rPr>
        <w:t xml:space="preserve">and </w:t>
      </w:r>
      <w:r w:rsidR="00DA05B0">
        <w:rPr>
          <w:lang w:val="en-US"/>
        </w:rPr>
        <w:t>because language never offers exact reproductions of its subject matter</w:t>
      </w:r>
      <w:r w:rsidR="005A2D61">
        <w:rPr>
          <w:lang w:val="en-US"/>
        </w:rPr>
        <w:t xml:space="preserve">, </w:t>
      </w:r>
      <w:r w:rsidR="007911F8">
        <w:rPr>
          <w:lang w:val="en-US"/>
        </w:rPr>
        <w:t>excuses surely must be found for all those who seriously try to embody in words aspects of the</w:t>
      </w:r>
      <w:r w:rsidR="005A2D61">
        <w:rPr>
          <w:lang w:val="en-US"/>
        </w:rPr>
        <w:t>ir sense of the</w:t>
      </w:r>
      <w:r w:rsidR="007911F8">
        <w:rPr>
          <w:lang w:val="en-US"/>
        </w:rPr>
        <w:t xml:space="preserve"> ineffable. </w:t>
      </w:r>
      <w:r w:rsidR="005A2D61">
        <w:rPr>
          <w:lang w:val="en-US"/>
        </w:rPr>
        <w:t xml:space="preserve">Indeed, </w:t>
      </w:r>
      <w:r w:rsidR="007911F8">
        <w:rPr>
          <w:lang w:val="en-US"/>
        </w:rPr>
        <w:t xml:space="preserve">if </w:t>
      </w:r>
      <w:r w:rsidR="00D7515C">
        <w:rPr>
          <w:lang w:val="en-US"/>
        </w:rPr>
        <w:t xml:space="preserve">good </w:t>
      </w:r>
      <w:r w:rsidR="007911F8">
        <w:rPr>
          <w:lang w:val="en-US"/>
        </w:rPr>
        <w:t xml:space="preserve">poets are </w:t>
      </w:r>
      <w:r>
        <w:rPr>
          <w:lang w:val="en-US"/>
        </w:rPr>
        <w:t xml:space="preserve">rightly </w:t>
      </w:r>
      <w:r w:rsidR="007911F8">
        <w:rPr>
          <w:lang w:val="en-US"/>
        </w:rPr>
        <w:t xml:space="preserve">given the benefit of the doubt when they </w:t>
      </w:r>
      <w:r w:rsidR="00D7515C">
        <w:rPr>
          <w:lang w:val="en-US"/>
        </w:rPr>
        <w:t xml:space="preserve">use their special </w:t>
      </w:r>
      <w:r w:rsidR="004C603C">
        <w:rPr>
          <w:lang w:val="en-US"/>
        </w:rPr>
        <w:t xml:space="preserve">literary </w:t>
      </w:r>
      <w:r w:rsidR="00D7515C">
        <w:rPr>
          <w:lang w:val="en-US"/>
        </w:rPr>
        <w:t xml:space="preserve">gifts to bring </w:t>
      </w:r>
      <w:r w:rsidR="00D7515C" w:rsidRPr="00D7515C">
        <w:rPr>
          <w:lang w:val="en-US"/>
        </w:rPr>
        <w:t xml:space="preserve">human existence into a fuller </w:t>
      </w:r>
      <w:r w:rsidR="00FA246A">
        <w:rPr>
          <w:lang w:val="en-US"/>
        </w:rPr>
        <w:t>state</w:t>
      </w:r>
      <w:r w:rsidR="005A2D61">
        <w:rPr>
          <w:lang w:val="en-US"/>
        </w:rPr>
        <w:t xml:space="preserve">, often </w:t>
      </w:r>
      <w:r w:rsidR="00B73EE3">
        <w:rPr>
          <w:lang w:val="en-US"/>
        </w:rPr>
        <w:t xml:space="preserve">using allusions that are </w:t>
      </w:r>
      <w:r w:rsidR="00C27FCF">
        <w:rPr>
          <w:lang w:val="en-US"/>
        </w:rPr>
        <w:t xml:space="preserve">not </w:t>
      </w:r>
      <w:r w:rsidR="00B73EE3">
        <w:rPr>
          <w:lang w:val="en-US"/>
        </w:rPr>
        <w:t>immediately self-evident</w:t>
      </w:r>
      <w:r w:rsidR="00B404B8">
        <w:rPr>
          <w:lang w:val="en-US"/>
        </w:rPr>
        <w:t xml:space="preserve"> (try T S Eliot’s </w:t>
      </w:r>
      <w:r w:rsidR="00B404B8" w:rsidRPr="00B404B8">
        <w:rPr>
          <w:i/>
          <w:iCs/>
          <w:lang w:val="en-US"/>
        </w:rPr>
        <w:t>Four Quartets</w:t>
      </w:r>
      <w:r w:rsidR="00B404B8">
        <w:rPr>
          <w:lang w:val="en-US"/>
        </w:rPr>
        <w:t>, for example)</w:t>
      </w:r>
      <w:r w:rsidR="00D7515C">
        <w:rPr>
          <w:lang w:val="en-US"/>
        </w:rPr>
        <w:t>, t</w:t>
      </w:r>
      <w:r w:rsidR="007911F8">
        <w:rPr>
          <w:lang w:val="en-US"/>
        </w:rPr>
        <w:t xml:space="preserve">hen </w:t>
      </w:r>
      <w:r w:rsidR="00D7515C">
        <w:rPr>
          <w:lang w:val="en-US"/>
        </w:rPr>
        <w:t xml:space="preserve">serious-minded </w:t>
      </w:r>
      <w:r w:rsidR="007911F8">
        <w:rPr>
          <w:lang w:val="en-US"/>
        </w:rPr>
        <w:t xml:space="preserve">theologians </w:t>
      </w:r>
      <w:r w:rsidR="005A2D61">
        <w:rPr>
          <w:lang w:val="en-US"/>
        </w:rPr>
        <w:t xml:space="preserve">must </w:t>
      </w:r>
      <w:r w:rsidR="007911F8">
        <w:rPr>
          <w:lang w:val="en-US"/>
        </w:rPr>
        <w:t>warrant it too</w:t>
      </w:r>
      <w:r w:rsidR="00B73EE3">
        <w:rPr>
          <w:lang w:val="en-US"/>
        </w:rPr>
        <w:t xml:space="preserve"> </w:t>
      </w:r>
      <w:r w:rsidR="00F35F75">
        <w:rPr>
          <w:lang w:val="en-US"/>
        </w:rPr>
        <w:t>as</w:t>
      </w:r>
      <w:r w:rsidR="00B73EE3">
        <w:rPr>
          <w:lang w:val="en-US"/>
        </w:rPr>
        <w:t xml:space="preserve"> they seek to explain the significance and relevance of </w:t>
      </w:r>
      <w:r w:rsidR="00FA246A">
        <w:rPr>
          <w:lang w:val="en-US"/>
        </w:rPr>
        <w:t xml:space="preserve">their </w:t>
      </w:r>
      <w:r w:rsidR="00B73EE3">
        <w:rPr>
          <w:lang w:val="en-US"/>
        </w:rPr>
        <w:t>beli</w:t>
      </w:r>
      <w:r w:rsidR="00FA246A">
        <w:rPr>
          <w:lang w:val="en-US"/>
        </w:rPr>
        <w:t>ef</w:t>
      </w:r>
      <w:r w:rsidR="00B73EE3">
        <w:rPr>
          <w:lang w:val="en-US"/>
        </w:rPr>
        <w:t xml:space="preserve"> in God</w:t>
      </w:r>
      <w:r w:rsidR="007911F8">
        <w:rPr>
          <w:lang w:val="en-US"/>
        </w:rPr>
        <w:t xml:space="preserve">? </w:t>
      </w:r>
    </w:p>
    <w:p w14:paraId="738981EF" w14:textId="77777777" w:rsidR="00DF35CC" w:rsidRDefault="00DF35CC" w:rsidP="007D616D">
      <w:pPr>
        <w:jc w:val="both"/>
        <w:rPr>
          <w:lang w:val="en-US"/>
        </w:rPr>
      </w:pPr>
    </w:p>
    <w:p w14:paraId="618D1536" w14:textId="210E7CC3" w:rsidR="00E34BE1" w:rsidRDefault="004C603C" w:rsidP="007D616D">
      <w:pPr>
        <w:jc w:val="both"/>
        <w:rPr>
          <w:lang w:val="en-US"/>
        </w:rPr>
      </w:pPr>
      <w:r>
        <w:rPr>
          <w:lang w:val="en-US"/>
        </w:rPr>
        <w:t>As I’ve said, m</w:t>
      </w:r>
      <w:r w:rsidR="007911F8">
        <w:rPr>
          <w:lang w:val="en-US"/>
        </w:rPr>
        <w:t>eaningful representation</w:t>
      </w:r>
      <w:r w:rsidR="00D7515C">
        <w:rPr>
          <w:lang w:val="en-US"/>
        </w:rPr>
        <w:t>s</w:t>
      </w:r>
      <w:r w:rsidR="007911F8">
        <w:rPr>
          <w:lang w:val="en-US"/>
        </w:rPr>
        <w:t xml:space="preserve"> in </w:t>
      </w:r>
      <w:r w:rsidR="00337E5C">
        <w:rPr>
          <w:lang w:val="en-US"/>
        </w:rPr>
        <w:t xml:space="preserve">any </w:t>
      </w:r>
      <w:r w:rsidR="007911F8">
        <w:rPr>
          <w:lang w:val="en-US"/>
        </w:rPr>
        <w:t>language</w:t>
      </w:r>
      <w:r w:rsidR="00D7515C">
        <w:rPr>
          <w:lang w:val="en-US"/>
        </w:rPr>
        <w:t xml:space="preserve"> are</w:t>
      </w:r>
      <w:r w:rsidR="007911F8">
        <w:rPr>
          <w:lang w:val="en-US"/>
        </w:rPr>
        <w:t xml:space="preserve"> necessarily partial, never complete</w:t>
      </w:r>
      <w:r w:rsidR="00522DC6">
        <w:rPr>
          <w:lang w:val="en-US"/>
        </w:rPr>
        <w:t xml:space="preserve">, though I am always pleased when I </w:t>
      </w:r>
      <w:r w:rsidR="0031579E">
        <w:rPr>
          <w:lang w:val="en-US"/>
        </w:rPr>
        <w:t xml:space="preserve">dare to </w:t>
      </w:r>
      <w:r w:rsidR="00522DC6">
        <w:rPr>
          <w:lang w:val="en-US"/>
        </w:rPr>
        <w:t>think I’ve nearly got it right, recalling to mind that other famous statement of Wittgenstein’s that “uttering a word is like striking a note on the keyboard of the imagination”</w:t>
      </w:r>
      <w:r w:rsidR="007911F8">
        <w:rPr>
          <w:lang w:val="en-US"/>
        </w:rPr>
        <w:t>.</w:t>
      </w:r>
      <w:r w:rsidR="00522DC6">
        <w:rPr>
          <w:rStyle w:val="FootnoteReference"/>
          <w:lang w:val="en-US"/>
        </w:rPr>
        <w:footnoteReference w:id="20"/>
      </w:r>
      <w:r w:rsidR="007911F8">
        <w:rPr>
          <w:lang w:val="en-US"/>
        </w:rPr>
        <w:t xml:space="preserve"> So, why should </w:t>
      </w:r>
      <w:r w:rsidR="00A44949">
        <w:rPr>
          <w:lang w:val="en-US"/>
        </w:rPr>
        <w:t xml:space="preserve">thoughtful </w:t>
      </w:r>
      <w:r w:rsidR="007911F8">
        <w:rPr>
          <w:lang w:val="en-US"/>
        </w:rPr>
        <w:t>theologians be castigated any more than anyone else</w:t>
      </w:r>
      <w:r w:rsidR="00337E5C">
        <w:rPr>
          <w:lang w:val="en-US"/>
        </w:rPr>
        <w:t xml:space="preserve"> as they </w:t>
      </w:r>
      <w:r w:rsidR="00F35F75">
        <w:rPr>
          <w:lang w:val="en-US"/>
        </w:rPr>
        <w:t>try</w:t>
      </w:r>
      <w:r w:rsidR="00337E5C">
        <w:rPr>
          <w:lang w:val="en-US"/>
        </w:rPr>
        <w:t xml:space="preserve"> </w:t>
      </w:r>
      <w:r w:rsidR="00004E6D">
        <w:rPr>
          <w:lang w:val="en-US"/>
        </w:rPr>
        <w:t xml:space="preserve">honestly </w:t>
      </w:r>
      <w:r w:rsidR="00337E5C">
        <w:rPr>
          <w:lang w:val="en-US"/>
        </w:rPr>
        <w:t xml:space="preserve">to create a </w:t>
      </w:r>
      <w:r w:rsidR="00EB6218">
        <w:rPr>
          <w:lang w:val="en-US"/>
        </w:rPr>
        <w:t>way of speaking</w:t>
      </w:r>
      <w:r w:rsidR="00337E5C">
        <w:rPr>
          <w:lang w:val="en-US"/>
        </w:rPr>
        <w:t xml:space="preserve"> that is </w:t>
      </w:r>
      <w:r w:rsidR="008F7C39">
        <w:rPr>
          <w:lang w:val="en-US"/>
        </w:rPr>
        <w:t xml:space="preserve">relevant </w:t>
      </w:r>
      <w:r w:rsidR="00337E5C">
        <w:rPr>
          <w:lang w:val="en-US"/>
        </w:rPr>
        <w:t xml:space="preserve">to their understanding of the world as they find </w:t>
      </w:r>
      <w:r>
        <w:rPr>
          <w:lang w:val="en-US"/>
        </w:rPr>
        <w:t xml:space="preserve">and experience </w:t>
      </w:r>
      <w:r w:rsidR="00337E5C">
        <w:rPr>
          <w:lang w:val="en-US"/>
        </w:rPr>
        <w:t>it</w:t>
      </w:r>
      <w:r w:rsidR="000031F0">
        <w:rPr>
          <w:lang w:val="en-US"/>
        </w:rPr>
        <w:t xml:space="preserve"> through their faith</w:t>
      </w:r>
      <w:r w:rsidR="00337E5C">
        <w:rPr>
          <w:lang w:val="en-US"/>
        </w:rPr>
        <w:t xml:space="preserve">, and about which they want to make </w:t>
      </w:r>
      <w:r w:rsidR="00D7515C">
        <w:rPr>
          <w:lang w:val="en-US"/>
        </w:rPr>
        <w:t xml:space="preserve">expanded </w:t>
      </w:r>
      <w:r w:rsidR="00337E5C">
        <w:rPr>
          <w:lang w:val="en-US"/>
        </w:rPr>
        <w:t>and renewed sense</w:t>
      </w:r>
      <w:r w:rsidR="00BF5D89">
        <w:rPr>
          <w:lang w:val="en-US"/>
        </w:rPr>
        <w:t xml:space="preserve"> on our behalf</w:t>
      </w:r>
      <w:r w:rsidR="00337E5C">
        <w:rPr>
          <w:lang w:val="en-US"/>
        </w:rPr>
        <w:t>?</w:t>
      </w:r>
      <w:r w:rsidR="00BF5D89">
        <w:rPr>
          <w:lang w:val="en-US"/>
        </w:rPr>
        <w:t xml:space="preserve"> If we trust poets to teach us a thing or two, we </w:t>
      </w:r>
      <w:r w:rsidR="00CD7FAF">
        <w:rPr>
          <w:lang w:val="en-US"/>
        </w:rPr>
        <w:t xml:space="preserve">doubtlessly </w:t>
      </w:r>
      <w:r w:rsidR="00BF5D89">
        <w:rPr>
          <w:lang w:val="en-US"/>
        </w:rPr>
        <w:t>can learn from theologians as well</w:t>
      </w:r>
      <w:r w:rsidR="005524F5">
        <w:rPr>
          <w:lang w:val="en-US"/>
        </w:rPr>
        <w:t>, I suppose I am saying</w:t>
      </w:r>
      <w:r w:rsidR="00CD7FAF">
        <w:rPr>
          <w:lang w:val="en-US"/>
        </w:rPr>
        <w:t xml:space="preserve">. </w:t>
      </w:r>
      <w:r w:rsidR="00BF5D89">
        <w:rPr>
          <w:lang w:val="en-US"/>
        </w:rPr>
        <w:t>To refuse them airtime</w:t>
      </w:r>
      <w:r w:rsidR="003751BC">
        <w:rPr>
          <w:lang w:val="en-US"/>
        </w:rPr>
        <w:t xml:space="preserve">, which is the ambition of some humanists, </w:t>
      </w:r>
      <w:r w:rsidR="00CF7AA0">
        <w:rPr>
          <w:lang w:val="en-US"/>
        </w:rPr>
        <w:t xml:space="preserve">it seems to me, </w:t>
      </w:r>
      <w:r w:rsidR="003751BC">
        <w:rPr>
          <w:lang w:val="en-US"/>
        </w:rPr>
        <w:t xml:space="preserve">is both </w:t>
      </w:r>
      <w:r w:rsidR="00BF5D89">
        <w:rPr>
          <w:lang w:val="en-US"/>
        </w:rPr>
        <w:t>parochial and short-sighted</w:t>
      </w:r>
      <w:r w:rsidR="007D7C26">
        <w:rPr>
          <w:lang w:val="en-US"/>
        </w:rPr>
        <w:t xml:space="preserve"> because </w:t>
      </w:r>
      <w:r w:rsidR="00522DC6">
        <w:rPr>
          <w:lang w:val="en-US"/>
        </w:rPr>
        <w:t>theologians</w:t>
      </w:r>
      <w:r w:rsidR="007D7C26">
        <w:rPr>
          <w:lang w:val="en-US"/>
        </w:rPr>
        <w:t xml:space="preserve"> are a potential source of profound imaginative</w:t>
      </w:r>
      <w:r w:rsidR="003B4361">
        <w:rPr>
          <w:lang w:val="en-US"/>
        </w:rPr>
        <w:t xml:space="preserve"> reflection</w:t>
      </w:r>
      <w:r w:rsidR="00BF5D89">
        <w:rPr>
          <w:lang w:val="en-US"/>
        </w:rPr>
        <w:t>.</w:t>
      </w:r>
      <w:r w:rsidR="005524F5">
        <w:rPr>
          <w:lang w:val="en-US"/>
        </w:rPr>
        <w:t xml:space="preserve"> </w:t>
      </w:r>
      <w:r w:rsidR="003B4361">
        <w:rPr>
          <w:lang w:val="en-US"/>
        </w:rPr>
        <w:t xml:space="preserve">They can </w:t>
      </w:r>
      <w:r w:rsidR="00DF35CC">
        <w:rPr>
          <w:lang w:val="en-US"/>
        </w:rPr>
        <w:t xml:space="preserve">of course </w:t>
      </w:r>
      <w:r w:rsidR="003B4361">
        <w:rPr>
          <w:lang w:val="en-US"/>
        </w:rPr>
        <w:t xml:space="preserve">be ignored, </w:t>
      </w:r>
      <w:r w:rsidR="000031F0">
        <w:rPr>
          <w:lang w:val="en-US"/>
        </w:rPr>
        <w:t xml:space="preserve">and regularly are, </w:t>
      </w:r>
      <w:r w:rsidR="003B4361">
        <w:rPr>
          <w:lang w:val="en-US"/>
        </w:rPr>
        <w:t xml:space="preserve">but at some cost, in my opinion. </w:t>
      </w:r>
      <w:r w:rsidR="00847DB6">
        <w:rPr>
          <w:lang w:val="en-US"/>
        </w:rPr>
        <w:t>Radio 4’s ‘Thought for the Day’</w:t>
      </w:r>
      <w:r w:rsidR="003B4361">
        <w:rPr>
          <w:lang w:val="en-US"/>
        </w:rPr>
        <w:t xml:space="preserve">, the target often of </w:t>
      </w:r>
      <w:r w:rsidR="0031579E">
        <w:rPr>
          <w:lang w:val="en-US"/>
        </w:rPr>
        <w:t xml:space="preserve">their </w:t>
      </w:r>
      <w:r w:rsidR="000031F0">
        <w:rPr>
          <w:lang w:val="en-US"/>
        </w:rPr>
        <w:t>criticisms</w:t>
      </w:r>
      <w:r w:rsidR="003B4361">
        <w:rPr>
          <w:lang w:val="en-US"/>
        </w:rPr>
        <w:t xml:space="preserve">, </w:t>
      </w:r>
      <w:r w:rsidR="00847DB6">
        <w:rPr>
          <w:lang w:val="en-US"/>
        </w:rPr>
        <w:t>is rarely anachronistic in my experience of it.</w:t>
      </w:r>
      <w:r w:rsidR="00B404B8">
        <w:rPr>
          <w:lang w:val="en-US"/>
        </w:rPr>
        <w:t xml:space="preserve"> </w:t>
      </w:r>
      <w:r w:rsidR="00D82663">
        <w:rPr>
          <w:lang w:val="en-US"/>
        </w:rPr>
        <w:t>Also, many of those who contribute to it are deeply mindful people</w:t>
      </w:r>
      <w:r w:rsidR="003B4361">
        <w:rPr>
          <w:lang w:val="en-US"/>
        </w:rPr>
        <w:t xml:space="preserve"> who </w:t>
      </w:r>
      <w:r w:rsidR="000031F0">
        <w:rPr>
          <w:lang w:val="en-US"/>
        </w:rPr>
        <w:t>often</w:t>
      </w:r>
      <w:r w:rsidR="003B4361">
        <w:rPr>
          <w:lang w:val="en-US"/>
        </w:rPr>
        <w:t xml:space="preserve"> call </w:t>
      </w:r>
      <w:r w:rsidR="005E6F64">
        <w:rPr>
          <w:lang w:val="en-US"/>
        </w:rPr>
        <w:t xml:space="preserve">directly </w:t>
      </w:r>
      <w:r w:rsidR="003B4361">
        <w:rPr>
          <w:lang w:val="en-US"/>
        </w:rPr>
        <w:t xml:space="preserve">on poetry </w:t>
      </w:r>
      <w:r w:rsidR="005E6F64">
        <w:rPr>
          <w:lang w:val="en-US"/>
        </w:rPr>
        <w:t xml:space="preserve">or speak poetically </w:t>
      </w:r>
      <w:r w:rsidR="003B4361">
        <w:rPr>
          <w:lang w:val="en-US"/>
        </w:rPr>
        <w:t>to communicate their ideas</w:t>
      </w:r>
      <w:r w:rsidR="00D82663">
        <w:rPr>
          <w:lang w:val="en-US"/>
        </w:rPr>
        <w:t>.</w:t>
      </w:r>
      <w:r w:rsidR="0058002C">
        <w:rPr>
          <w:rStyle w:val="FootnoteReference"/>
          <w:lang w:val="en-US"/>
        </w:rPr>
        <w:footnoteReference w:id="21"/>
      </w:r>
    </w:p>
    <w:p w14:paraId="251340ED" w14:textId="77777777" w:rsidR="00DF35CC" w:rsidRDefault="00DF35CC" w:rsidP="007D616D">
      <w:pPr>
        <w:jc w:val="both"/>
        <w:rPr>
          <w:b/>
          <w:bCs/>
          <w:lang w:val="en-US"/>
        </w:rPr>
      </w:pPr>
    </w:p>
    <w:p w14:paraId="2E0834DB" w14:textId="006B5CEA" w:rsidR="00CD7FAF" w:rsidRPr="00CD7FAF" w:rsidRDefault="00E4027E" w:rsidP="007D616D">
      <w:pPr>
        <w:jc w:val="both"/>
        <w:rPr>
          <w:b/>
          <w:bCs/>
          <w:lang w:val="en-US"/>
        </w:rPr>
      </w:pPr>
      <w:r>
        <w:rPr>
          <w:b/>
          <w:bCs/>
          <w:lang w:val="en-US"/>
        </w:rPr>
        <w:t>The Indeterminacy of L</w:t>
      </w:r>
      <w:r w:rsidR="00CD7FAF" w:rsidRPr="00CD7FAF">
        <w:rPr>
          <w:b/>
          <w:bCs/>
          <w:lang w:val="en-US"/>
        </w:rPr>
        <w:t>anguage</w:t>
      </w:r>
    </w:p>
    <w:p w14:paraId="0D6DAB87" w14:textId="469654D9" w:rsidR="0031579E" w:rsidRDefault="009C2D28" w:rsidP="007D616D">
      <w:pPr>
        <w:jc w:val="both"/>
        <w:rPr>
          <w:lang w:val="en-US"/>
        </w:rPr>
      </w:pPr>
      <w:r>
        <w:rPr>
          <w:lang w:val="en-US"/>
        </w:rPr>
        <w:t>A</w:t>
      </w:r>
      <w:r w:rsidR="00C27FCF">
        <w:rPr>
          <w:lang w:val="en-US"/>
        </w:rPr>
        <w:t>mplify</w:t>
      </w:r>
      <w:r>
        <w:rPr>
          <w:lang w:val="en-US"/>
        </w:rPr>
        <w:t>ing</w:t>
      </w:r>
      <w:r w:rsidR="00C27FCF">
        <w:rPr>
          <w:lang w:val="en-US"/>
        </w:rPr>
        <w:t xml:space="preserve"> a bit something I’ve already said, </w:t>
      </w:r>
      <w:r w:rsidR="00524F19">
        <w:rPr>
          <w:lang w:val="en-US"/>
        </w:rPr>
        <w:t>atten</w:t>
      </w:r>
      <w:r w:rsidR="00B20B88">
        <w:rPr>
          <w:lang w:val="en-US"/>
        </w:rPr>
        <w:t>d</w:t>
      </w:r>
      <w:r w:rsidR="00D7392C">
        <w:rPr>
          <w:lang w:val="en-US"/>
        </w:rPr>
        <w:t xml:space="preserve"> </w:t>
      </w:r>
      <w:r>
        <w:rPr>
          <w:lang w:val="en-US"/>
        </w:rPr>
        <w:t xml:space="preserve">then </w:t>
      </w:r>
      <w:r w:rsidR="00D7392C">
        <w:rPr>
          <w:lang w:val="en-US"/>
        </w:rPr>
        <w:t xml:space="preserve">to </w:t>
      </w:r>
      <w:r>
        <w:rPr>
          <w:lang w:val="en-US"/>
        </w:rPr>
        <w:t xml:space="preserve">my version of </w:t>
      </w:r>
      <w:r w:rsidR="003B4361">
        <w:rPr>
          <w:lang w:val="en-US"/>
        </w:rPr>
        <w:t xml:space="preserve">some wise words </w:t>
      </w:r>
      <w:r w:rsidR="0031579E">
        <w:rPr>
          <w:lang w:val="en-US"/>
        </w:rPr>
        <w:t>borrowed</w:t>
      </w:r>
      <w:r w:rsidR="00B97501">
        <w:rPr>
          <w:lang w:val="en-US"/>
        </w:rPr>
        <w:t xml:space="preserve"> from </w:t>
      </w:r>
      <w:r w:rsidR="003B4361">
        <w:rPr>
          <w:lang w:val="en-US"/>
        </w:rPr>
        <w:t xml:space="preserve">my </w:t>
      </w:r>
      <w:proofErr w:type="spellStart"/>
      <w:r w:rsidR="003B4361">
        <w:rPr>
          <w:lang w:val="en-US"/>
        </w:rPr>
        <w:t>favourite</w:t>
      </w:r>
      <w:proofErr w:type="spellEnd"/>
      <w:r w:rsidR="003B4361">
        <w:rPr>
          <w:lang w:val="en-US"/>
        </w:rPr>
        <w:t xml:space="preserve"> Anglican theologian</w:t>
      </w:r>
      <w:r w:rsidR="002A398C">
        <w:rPr>
          <w:lang w:val="en-US"/>
        </w:rPr>
        <w:t xml:space="preserve"> and published poet</w:t>
      </w:r>
      <w:r w:rsidR="003B4361">
        <w:rPr>
          <w:lang w:val="en-US"/>
        </w:rPr>
        <w:t xml:space="preserve">, Rowan Williams, </w:t>
      </w:r>
      <w:r w:rsidR="00B97501">
        <w:rPr>
          <w:lang w:val="en-US"/>
        </w:rPr>
        <w:t xml:space="preserve">who </w:t>
      </w:r>
      <w:r w:rsidR="003B4361">
        <w:rPr>
          <w:lang w:val="en-US"/>
        </w:rPr>
        <w:t xml:space="preserve">in his </w:t>
      </w:r>
      <w:r w:rsidR="00B97501">
        <w:rPr>
          <w:lang w:val="en-US"/>
        </w:rPr>
        <w:t xml:space="preserve">challenging </w:t>
      </w:r>
      <w:r w:rsidR="005E6F64">
        <w:rPr>
          <w:lang w:val="en-US"/>
        </w:rPr>
        <w:t>(</w:t>
      </w:r>
      <w:r w:rsidR="00BF7672">
        <w:rPr>
          <w:lang w:val="en-US"/>
        </w:rPr>
        <w:t xml:space="preserve">I admit </w:t>
      </w:r>
      <w:r w:rsidR="005E6F64">
        <w:rPr>
          <w:lang w:val="en-US"/>
        </w:rPr>
        <w:t xml:space="preserve">not always easy to read) </w:t>
      </w:r>
      <w:r w:rsidR="00B97501">
        <w:rPr>
          <w:lang w:val="en-US"/>
        </w:rPr>
        <w:t xml:space="preserve">book, </w:t>
      </w:r>
      <w:r w:rsidR="00B97501" w:rsidRPr="00B97501">
        <w:rPr>
          <w:i/>
          <w:iCs/>
          <w:lang w:val="en-US"/>
        </w:rPr>
        <w:t>The Edge of Words</w:t>
      </w:r>
      <w:r w:rsidR="00B97501">
        <w:rPr>
          <w:i/>
          <w:iCs/>
          <w:lang w:val="en-US"/>
        </w:rPr>
        <w:t xml:space="preserve">, </w:t>
      </w:r>
      <w:r w:rsidR="00B97501">
        <w:rPr>
          <w:lang w:val="en-US"/>
        </w:rPr>
        <w:t xml:space="preserve">writes: </w:t>
      </w:r>
      <w:r w:rsidR="007911F8">
        <w:rPr>
          <w:lang w:val="en-US"/>
        </w:rPr>
        <w:t xml:space="preserve">“our language is systematically indeterminate, incomplete, developed through paradox and metaphor, interwoven with silences </w:t>
      </w:r>
      <w:r w:rsidR="00E34BE1">
        <w:rPr>
          <w:lang w:val="en-US"/>
        </w:rPr>
        <w:t>which</w:t>
      </w:r>
      <w:r w:rsidR="007911F8">
        <w:rPr>
          <w:lang w:val="en-US"/>
        </w:rPr>
        <w:t xml:space="preserve"> </w:t>
      </w:r>
      <w:r w:rsidR="00283300">
        <w:rPr>
          <w:lang w:val="en-US"/>
        </w:rPr>
        <w:t xml:space="preserve">realize </w:t>
      </w:r>
      <w:r w:rsidR="007911F8">
        <w:rPr>
          <w:lang w:val="en-US"/>
        </w:rPr>
        <w:t xml:space="preserve">further possibilities of speech, denoting a reality </w:t>
      </w:r>
      <w:r w:rsidR="00E34BE1">
        <w:rPr>
          <w:lang w:val="en-US"/>
        </w:rPr>
        <w:t>which consistently indicates a hinterland whose full scale is always partially obscure to us.</w:t>
      </w:r>
      <w:r>
        <w:rPr>
          <w:lang w:val="en-US"/>
        </w:rPr>
        <w:t>”</w:t>
      </w:r>
      <w:r w:rsidR="00853DEA">
        <w:rPr>
          <w:rStyle w:val="FootnoteReference"/>
          <w:lang w:val="en-US"/>
        </w:rPr>
        <w:footnoteReference w:id="22"/>
      </w:r>
      <w:r w:rsidR="00E34BE1">
        <w:rPr>
          <w:lang w:val="en-US"/>
        </w:rPr>
        <w:t xml:space="preserve"> </w:t>
      </w:r>
    </w:p>
    <w:p w14:paraId="6F4CE9ED" w14:textId="77777777" w:rsidR="0031579E" w:rsidRDefault="0031579E" w:rsidP="007D616D">
      <w:pPr>
        <w:jc w:val="both"/>
        <w:rPr>
          <w:lang w:val="en-US"/>
        </w:rPr>
      </w:pPr>
    </w:p>
    <w:p w14:paraId="02C83D1A" w14:textId="62B82A2F" w:rsidR="00342D9C" w:rsidRDefault="00283300" w:rsidP="007D616D">
      <w:pPr>
        <w:jc w:val="both"/>
        <w:rPr>
          <w:lang w:val="en-US"/>
        </w:rPr>
      </w:pPr>
      <w:r>
        <w:rPr>
          <w:lang w:val="en-US"/>
        </w:rPr>
        <w:t>T</w:t>
      </w:r>
      <w:r w:rsidR="00E34BE1">
        <w:rPr>
          <w:lang w:val="en-US"/>
        </w:rPr>
        <w:t xml:space="preserve">he difficulty of finding what to say about </w:t>
      </w:r>
      <w:r w:rsidR="00E34BE1" w:rsidRPr="00283300">
        <w:rPr>
          <w:i/>
          <w:iCs/>
          <w:lang w:val="en-US"/>
        </w:rPr>
        <w:t>anything</w:t>
      </w:r>
      <w:r w:rsidR="009C2D28">
        <w:rPr>
          <w:i/>
          <w:iCs/>
          <w:lang w:val="en-US"/>
        </w:rPr>
        <w:t xml:space="preserve">, </w:t>
      </w:r>
      <w:r w:rsidR="00DE4D7E">
        <w:rPr>
          <w:iCs/>
          <w:lang w:val="en-US"/>
        </w:rPr>
        <w:t>Wil</w:t>
      </w:r>
      <w:r w:rsidR="009C2D28">
        <w:rPr>
          <w:iCs/>
          <w:lang w:val="en-US"/>
        </w:rPr>
        <w:t xml:space="preserve">liams is </w:t>
      </w:r>
      <w:r w:rsidR="007A6667">
        <w:rPr>
          <w:iCs/>
          <w:lang w:val="en-US"/>
        </w:rPr>
        <w:t xml:space="preserve">here </w:t>
      </w:r>
      <w:r w:rsidR="009C2D28">
        <w:rPr>
          <w:iCs/>
          <w:lang w:val="en-US"/>
        </w:rPr>
        <w:t xml:space="preserve">saying to us, </w:t>
      </w:r>
      <w:r w:rsidR="009C2D28">
        <w:rPr>
          <w:lang w:val="en-US"/>
        </w:rPr>
        <w:t xml:space="preserve">ought </w:t>
      </w:r>
      <w:r w:rsidR="00E34BE1">
        <w:rPr>
          <w:lang w:val="en-US"/>
        </w:rPr>
        <w:t>obstinately to undermine the view of those</w:t>
      </w:r>
      <w:r w:rsidR="00853DEA">
        <w:rPr>
          <w:lang w:val="en-US"/>
        </w:rPr>
        <w:t xml:space="preserve"> </w:t>
      </w:r>
      <w:r w:rsidR="00E34BE1">
        <w:rPr>
          <w:lang w:val="en-US"/>
        </w:rPr>
        <w:t>who say that religious language is</w:t>
      </w:r>
      <w:r>
        <w:rPr>
          <w:lang w:val="en-US"/>
        </w:rPr>
        <w:t xml:space="preserve">, </w:t>
      </w:r>
      <w:r w:rsidR="00E34BE1" w:rsidRPr="00577683">
        <w:rPr>
          <w:lang w:val="en-US"/>
        </w:rPr>
        <w:t>by definition</w:t>
      </w:r>
      <w:r>
        <w:rPr>
          <w:i/>
          <w:iCs/>
          <w:lang w:val="en-US"/>
        </w:rPr>
        <w:t>,</w:t>
      </w:r>
      <w:r w:rsidR="00E34BE1">
        <w:rPr>
          <w:lang w:val="en-US"/>
        </w:rPr>
        <w:t xml:space="preserve"> meaningless</w:t>
      </w:r>
      <w:r w:rsidR="00567957">
        <w:rPr>
          <w:lang w:val="en-US"/>
        </w:rPr>
        <w:t>,</w:t>
      </w:r>
      <w:r w:rsidR="00337E5C">
        <w:rPr>
          <w:lang w:val="en-US"/>
        </w:rPr>
        <w:t xml:space="preserve"> and irrelevant</w:t>
      </w:r>
      <w:r w:rsidR="00E34BE1">
        <w:rPr>
          <w:lang w:val="en-US"/>
        </w:rPr>
        <w:t xml:space="preserve">. For the truth is far more complex, given that language – religious and non-religious </w:t>
      </w:r>
      <w:r w:rsidR="00853DEA">
        <w:rPr>
          <w:lang w:val="en-US"/>
        </w:rPr>
        <w:t>–</w:t>
      </w:r>
      <w:r w:rsidR="00E34BE1">
        <w:rPr>
          <w:lang w:val="en-US"/>
        </w:rPr>
        <w:t xml:space="preserve"> </w:t>
      </w:r>
      <w:r w:rsidR="00853DEA">
        <w:rPr>
          <w:lang w:val="en-US"/>
        </w:rPr>
        <w:t>“</w:t>
      </w:r>
      <w:r w:rsidR="00E34BE1" w:rsidRPr="00577683">
        <w:rPr>
          <w:lang w:val="en-US"/>
        </w:rPr>
        <w:t>always</w:t>
      </w:r>
      <w:r w:rsidR="00E34BE1">
        <w:rPr>
          <w:lang w:val="en-US"/>
        </w:rPr>
        <w:t xml:space="preserve"> behaves as if it were in the wake of meaning, rather than owning or controlling it</w:t>
      </w:r>
      <w:r w:rsidR="00D44145">
        <w:rPr>
          <w:lang w:val="en-US"/>
        </w:rPr>
        <w:t xml:space="preserve">. </w:t>
      </w:r>
      <w:r w:rsidR="00D04FDC" w:rsidRPr="00567957">
        <w:rPr>
          <w:i/>
          <w:iCs/>
          <w:lang w:val="en-US"/>
        </w:rPr>
        <w:t>Language cannot describe or contain the conditions of its own possibility</w:t>
      </w:r>
      <w:r w:rsidR="00E34BE1">
        <w:rPr>
          <w:lang w:val="en-US"/>
        </w:rPr>
        <w:t>”</w:t>
      </w:r>
      <w:r w:rsidR="003751BC">
        <w:rPr>
          <w:lang w:val="en-US"/>
        </w:rPr>
        <w:t>, which explains why all the writers I know well spend lots of time revising what they have written</w:t>
      </w:r>
      <w:r w:rsidR="00853DEA">
        <w:rPr>
          <w:lang w:val="en-US"/>
        </w:rPr>
        <w:t xml:space="preserve">. </w:t>
      </w:r>
      <w:r w:rsidR="00C27FCF">
        <w:rPr>
          <w:lang w:val="en-US"/>
        </w:rPr>
        <w:t xml:space="preserve">Composers of music </w:t>
      </w:r>
      <w:r w:rsidR="00577683">
        <w:rPr>
          <w:lang w:val="en-US"/>
        </w:rPr>
        <w:t xml:space="preserve">do </w:t>
      </w:r>
      <w:r w:rsidR="00C27FCF">
        <w:rPr>
          <w:lang w:val="en-US"/>
        </w:rPr>
        <w:t>the same</w:t>
      </w:r>
      <w:r w:rsidR="0058002C">
        <w:rPr>
          <w:lang w:val="en-US"/>
        </w:rPr>
        <w:t xml:space="preserve">, </w:t>
      </w:r>
      <w:r w:rsidR="00B97501">
        <w:rPr>
          <w:lang w:val="en-US"/>
        </w:rPr>
        <w:t xml:space="preserve">of course, </w:t>
      </w:r>
      <w:r w:rsidR="0058002C">
        <w:rPr>
          <w:lang w:val="en-US"/>
        </w:rPr>
        <w:t>and maybe more so</w:t>
      </w:r>
      <w:r w:rsidR="00C27FCF">
        <w:rPr>
          <w:lang w:val="en-US"/>
        </w:rPr>
        <w:t>. I am no exception</w:t>
      </w:r>
      <w:r w:rsidR="00DF07E2">
        <w:rPr>
          <w:lang w:val="en-US"/>
        </w:rPr>
        <w:t xml:space="preserve"> when it comes to writing, regularly jotting</w:t>
      </w:r>
      <w:r w:rsidR="00C27FCF">
        <w:rPr>
          <w:lang w:val="en-US"/>
        </w:rPr>
        <w:t xml:space="preserve"> </w:t>
      </w:r>
      <w:r w:rsidR="00090663">
        <w:rPr>
          <w:lang w:val="en-US"/>
        </w:rPr>
        <w:t xml:space="preserve">down </w:t>
      </w:r>
      <w:r w:rsidR="00C27FCF">
        <w:rPr>
          <w:lang w:val="en-US"/>
        </w:rPr>
        <w:t xml:space="preserve">new bits </w:t>
      </w:r>
      <w:r w:rsidR="008F7C39">
        <w:rPr>
          <w:lang w:val="en-US"/>
        </w:rPr>
        <w:t>of text</w:t>
      </w:r>
      <w:r w:rsidR="0058002C">
        <w:rPr>
          <w:lang w:val="en-US"/>
        </w:rPr>
        <w:t xml:space="preserve">, always </w:t>
      </w:r>
      <w:r w:rsidR="00B97501">
        <w:rPr>
          <w:lang w:val="en-US"/>
        </w:rPr>
        <w:t xml:space="preserve">as a </w:t>
      </w:r>
      <w:r w:rsidR="0058002C">
        <w:rPr>
          <w:lang w:val="en-US"/>
        </w:rPr>
        <w:t>reacti</w:t>
      </w:r>
      <w:r w:rsidR="00B97501">
        <w:rPr>
          <w:lang w:val="en-US"/>
        </w:rPr>
        <w:t>on</w:t>
      </w:r>
      <w:r w:rsidR="0058002C">
        <w:rPr>
          <w:lang w:val="en-US"/>
        </w:rPr>
        <w:t xml:space="preserve"> to </w:t>
      </w:r>
      <w:r w:rsidR="00853DEA">
        <w:rPr>
          <w:lang w:val="en-US"/>
        </w:rPr>
        <w:t>an earlier effort</w:t>
      </w:r>
      <w:r w:rsidR="0058002C">
        <w:rPr>
          <w:lang w:val="en-US"/>
        </w:rPr>
        <w:t xml:space="preserve">, </w:t>
      </w:r>
      <w:r w:rsidR="00C27FCF">
        <w:rPr>
          <w:lang w:val="en-US"/>
        </w:rPr>
        <w:t xml:space="preserve">which unconsciously wait in the wings of my </w:t>
      </w:r>
      <w:r w:rsidR="00EB4D03">
        <w:rPr>
          <w:lang w:val="en-US"/>
        </w:rPr>
        <w:t xml:space="preserve">creative </w:t>
      </w:r>
      <w:r w:rsidR="00C27FCF">
        <w:rPr>
          <w:lang w:val="en-US"/>
        </w:rPr>
        <w:t>imagination</w:t>
      </w:r>
      <w:r w:rsidR="00926C04">
        <w:rPr>
          <w:lang w:val="en-US"/>
        </w:rPr>
        <w:t>, eventually to emerge on the page. (I have already wri</w:t>
      </w:r>
      <w:r w:rsidR="007747E5">
        <w:rPr>
          <w:lang w:val="en-US"/>
        </w:rPr>
        <w:t>tten at least</w:t>
      </w:r>
      <w:r w:rsidR="00456168">
        <w:rPr>
          <w:lang w:val="en-US"/>
        </w:rPr>
        <w:t xml:space="preserve"> five</w:t>
      </w:r>
      <w:r w:rsidR="007747E5">
        <w:rPr>
          <w:lang w:val="en-US"/>
        </w:rPr>
        <w:t xml:space="preserve"> versions of the previous</w:t>
      </w:r>
      <w:r w:rsidR="00926C04">
        <w:rPr>
          <w:lang w:val="en-US"/>
        </w:rPr>
        <w:t xml:space="preserve"> pa</w:t>
      </w:r>
      <w:r w:rsidR="00853DEA">
        <w:rPr>
          <w:lang w:val="en-US"/>
        </w:rPr>
        <w:t>ge</w:t>
      </w:r>
      <w:r w:rsidR="0031579E">
        <w:rPr>
          <w:lang w:val="en-US"/>
        </w:rPr>
        <w:t>, for example</w:t>
      </w:r>
      <w:r w:rsidR="00853DEA">
        <w:rPr>
          <w:lang w:val="en-US"/>
        </w:rPr>
        <w:t>.)</w:t>
      </w:r>
    </w:p>
    <w:p w14:paraId="703BB30F" w14:textId="77777777" w:rsidR="00342D9C" w:rsidRDefault="00342D9C" w:rsidP="007D616D">
      <w:pPr>
        <w:jc w:val="both"/>
        <w:rPr>
          <w:lang w:val="en-US"/>
        </w:rPr>
      </w:pPr>
    </w:p>
    <w:p w14:paraId="74D24514" w14:textId="2D6666D0" w:rsidR="00E10E37" w:rsidRDefault="001F64EB" w:rsidP="007D616D">
      <w:pPr>
        <w:jc w:val="both"/>
        <w:rPr>
          <w:lang w:val="en-US"/>
        </w:rPr>
      </w:pPr>
      <w:r>
        <w:rPr>
          <w:lang w:val="en-US"/>
        </w:rPr>
        <w:t>Sadly, the</w:t>
      </w:r>
      <w:r w:rsidR="00926C04">
        <w:rPr>
          <w:lang w:val="en-US"/>
        </w:rPr>
        <w:t xml:space="preserve"> iterative </w:t>
      </w:r>
      <w:r w:rsidR="005E6F64">
        <w:rPr>
          <w:lang w:val="en-US"/>
        </w:rPr>
        <w:t xml:space="preserve">and highly contingent </w:t>
      </w:r>
      <w:r w:rsidR="000D66E1">
        <w:rPr>
          <w:lang w:val="en-US"/>
        </w:rPr>
        <w:t>character</w:t>
      </w:r>
      <w:r w:rsidR="00926C04">
        <w:rPr>
          <w:lang w:val="en-US"/>
        </w:rPr>
        <w:t xml:space="preserve"> of spoken and written </w:t>
      </w:r>
      <w:r w:rsidR="00FA08CD">
        <w:rPr>
          <w:lang w:val="en-US"/>
        </w:rPr>
        <w:t>language</w:t>
      </w:r>
      <w:r w:rsidR="00323403">
        <w:rPr>
          <w:lang w:val="en-US"/>
        </w:rPr>
        <w:t>, as I have described it</w:t>
      </w:r>
      <w:r w:rsidR="00547B69">
        <w:rPr>
          <w:lang w:val="en-US"/>
        </w:rPr>
        <w:t>,</w:t>
      </w:r>
      <w:r w:rsidR="008A182B">
        <w:rPr>
          <w:lang w:val="en-US"/>
        </w:rPr>
        <w:t xml:space="preserve"> </w:t>
      </w:r>
      <w:r w:rsidR="005E6F64">
        <w:rPr>
          <w:lang w:val="en-US"/>
        </w:rPr>
        <w:t xml:space="preserve">is </w:t>
      </w:r>
      <w:r w:rsidR="006A7E7A">
        <w:rPr>
          <w:lang w:val="en-US"/>
        </w:rPr>
        <w:t>very</w:t>
      </w:r>
      <w:r w:rsidR="005E6F64">
        <w:rPr>
          <w:lang w:val="en-US"/>
        </w:rPr>
        <w:t xml:space="preserve"> un</w:t>
      </w:r>
      <w:r w:rsidR="00A94BF3">
        <w:rPr>
          <w:lang w:val="en-US"/>
        </w:rPr>
        <w:t>der-</w:t>
      </w:r>
      <w:r w:rsidR="005E6F64">
        <w:rPr>
          <w:lang w:val="en-US"/>
        </w:rPr>
        <w:t xml:space="preserve">acknowledged </w:t>
      </w:r>
      <w:r w:rsidR="00DE4D7E">
        <w:rPr>
          <w:lang w:val="en-US"/>
        </w:rPr>
        <w:t xml:space="preserve">by </w:t>
      </w:r>
      <w:r w:rsidR="00D04FDC">
        <w:rPr>
          <w:lang w:val="en-US"/>
        </w:rPr>
        <w:t>evangelical atheists like Christopher Hitchens and Richard Dawkins</w:t>
      </w:r>
      <w:r w:rsidR="00DE4D7E">
        <w:rPr>
          <w:lang w:val="en-US"/>
        </w:rPr>
        <w:t xml:space="preserve"> </w:t>
      </w:r>
      <w:r w:rsidR="003E2075">
        <w:rPr>
          <w:lang w:val="en-US"/>
        </w:rPr>
        <w:t xml:space="preserve">when they </w:t>
      </w:r>
      <w:r w:rsidR="007452F2">
        <w:rPr>
          <w:lang w:val="en-US"/>
        </w:rPr>
        <w:t xml:space="preserve">pour contempt on </w:t>
      </w:r>
      <w:r w:rsidR="003E2075">
        <w:rPr>
          <w:lang w:val="en-US"/>
        </w:rPr>
        <w:t xml:space="preserve">the integrity of </w:t>
      </w:r>
      <w:r w:rsidR="007A6667">
        <w:rPr>
          <w:lang w:val="en-US"/>
        </w:rPr>
        <w:t xml:space="preserve">the </w:t>
      </w:r>
      <w:r w:rsidR="003E2075">
        <w:rPr>
          <w:lang w:val="en-US"/>
        </w:rPr>
        <w:t>religious expression</w:t>
      </w:r>
      <w:r w:rsidR="007A6667">
        <w:rPr>
          <w:lang w:val="en-US"/>
        </w:rPr>
        <w:t>s</w:t>
      </w:r>
      <w:r w:rsidR="006A1A5B">
        <w:rPr>
          <w:lang w:val="en-US"/>
        </w:rPr>
        <w:t xml:space="preserve"> found in texts like the </w:t>
      </w:r>
      <w:r w:rsidR="00C27FCF">
        <w:rPr>
          <w:lang w:val="en-US"/>
        </w:rPr>
        <w:t>Qur’an</w:t>
      </w:r>
      <w:r w:rsidR="006A1A5B">
        <w:rPr>
          <w:lang w:val="en-US"/>
        </w:rPr>
        <w:t xml:space="preserve"> and the Bible</w:t>
      </w:r>
      <w:r w:rsidR="00DE4D7E">
        <w:rPr>
          <w:lang w:val="en-US"/>
        </w:rPr>
        <w:t xml:space="preserve">. Indeed, </w:t>
      </w:r>
      <w:r w:rsidR="005121B5">
        <w:rPr>
          <w:lang w:val="en-US"/>
        </w:rPr>
        <w:t xml:space="preserve">in making their scorn about </w:t>
      </w:r>
      <w:r w:rsidR="007747E5">
        <w:rPr>
          <w:lang w:val="en-US"/>
        </w:rPr>
        <w:t xml:space="preserve">these books </w:t>
      </w:r>
      <w:r w:rsidR="005121B5">
        <w:rPr>
          <w:lang w:val="en-US"/>
        </w:rPr>
        <w:t>known</w:t>
      </w:r>
      <w:r w:rsidR="00DE4D7E">
        <w:rPr>
          <w:lang w:val="en-US"/>
        </w:rPr>
        <w:t xml:space="preserve">, they each </w:t>
      </w:r>
      <w:r w:rsidR="005E6F64">
        <w:rPr>
          <w:lang w:val="en-US"/>
        </w:rPr>
        <w:t xml:space="preserve">ironically </w:t>
      </w:r>
      <w:r w:rsidR="00CF7AA0">
        <w:rPr>
          <w:lang w:val="en-US"/>
        </w:rPr>
        <w:t xml:space="preserve">give the impression of not </w:t>
      </w:r>
      <w:r w:rsidR="00D04FDC">
        <w:rPr>
          <w:lang w:val="en-US"/>
        </w:rPr>
        <w:t>understand</w:t>
      </w:r>
      <w:r w:rsidR="00CF7AA0">
        <w:rPr>
          <w:lang w:val="en-US"/>
        </w:rPr>
        <w:t>ing</w:t>
      </w:r>
      <w:r w:rsidR="00D04FDC">
        <w:rPr>
          <w:lang w:val="en-US"/>
        </w:rPr>
        <w:t xml:space="preserve"> the </w:t>
      </w:r>
      <w:r w:rsidR="00A56803">
        <w:rPr>
          <w:lang w:val="en-US"/>
        </w:rPr>
        <w:t xml:space="preserve">nature of the very </w:t>
      </w:r>
      <w:r w:rsidR="00D04FDC">
        <w:rPr>
          <w:lang w:val="en-US"/>
        </w:rPr>
        <w:t xml:space="preserve">medium they make a </w:t>
      </w:r>
      <w:r w:rsidR="00DE4D7E">
        <w:rPr>
          <w:lang w:val="en-US"/>
        </w:rPr>
        <w:t xml:space="preserve">very </w:t>
      </w:r>
      <w:r w:rsidR="00FA08CD">
        <w:rPr>
          <w:lang w:val="en-US"/>
        </w:rPr>
        <w:t xml:space="preserve">good </w:t>
      </w:r>
      <w:r w:rsidR="00D04FDC">
        <w:rPr>
          <w:lang w:val="en-US"/>
        </w:rPr>
        <w:t>living out of using.</w:t>
      </w:r>
      <w:r w:rsidR="004C603C">
        <w:rPr>
          <w:rStyle w:val="FootnoteReference"/>
          <w:lang w:val="en-US"/>
        </w:rPr>
        <w:footnoteReference w:id="23"/>
      </w:r>
      <w:r w:rsidR="00D04FDC">
        <w:rPr>
          <w:lang w:val="en-US"/>
        </w:rPr>
        <w:t xml:space="preserve"> </w:t>
      </w:r>
      <w:r w:rsidR="007F0A47">
        <w:rPr>
          <w:lang w:val="en-US"/>
        </w:rPr>
        <w:t xml:space="preserve">In particular, by </w:t>
      </w:r>
      <w:r w:rsidR="003751BC">
        <w:rPr>
          <w:lang w:val="en-US"/>
        </w:rPr>
        <w:t>t</w:t>
      </w:r>
      <w:r w:rsidR="00C27FCF">
        <w:rPr>
          <w:lang w:val="en-US"/>
        </w:rPr>
        <w:t>ediously</w:t>
      </w:r>
      <w:r w:rsidR="003751BC">
        <w:rPr>
          <w:lang w:val="en-US"/>
        </w:rPr>
        <w:t xml:space="preserve"> </w:t>
      </w:r>
      <w:r w:rsidR="003E2075">
        <w:rPr>
          <w:lang w:val="en-US"/>
        </w:rPr>
        <w:t xml:space="preserve">literalizing what </w:t>
      </w:r>
      <w:r w:rsidR="00853DEA">
        <w:rPr>
          <w:lang w:val="en-US"/>
        </w:rPr>
        <w:t xml:space="preserve">are </w:t>
      </w:r>
      <w:r w:rsidR="003E2075">
        <w:rPr>
          <w:lang w:val="en-US"/>
        </w:rPr>
        <w:t xml:space="preserve">meant to be </w:t>
      </w:r>
      <w:r w:rsidR="00BF5D89">
        <w:rPr>
          <w:lang w:val="en-US"/>
        </w:rPr>
        <w:t>s</w:t>
      </w:r>
      <w:r w:rsidR="00904AD2">
        <w:rPr>
          <w:lang w:val="en-US"/>
        </w:rPr>
        <w:t xml:space="preserve">criptural </w:t>
      </w:r>
      <w:r w:rsidR="003E2075">
        <w:rPr>
          <w:lang w:val="en-US"/>
        </w:rPr>
        <w:t xml:space="preserve">metaphors, </w:t>
      </w:r>
      <w:r w:rsidR="00DE4D7E">
        <w:rPr>
          <w:lang w:val="en-US"/>
        </w:rPr>
        <w:t>while</w:t>
      </w:r>
      <w:r w:rsidR="008F7C39">
        <w:rPr>
          <w:lang w:val="en-US"/>
        </w:rPr>
        <w:t xml:space="preserve"> simultaneously</w:t>
      </w:r>
      <w:r w:rsidR="00FD1295">
        <w:rPr>
          <w:lang w:val="en-US"/>
        </w:rPr>
        <w:t xml:space="preserve"> </w:t>
      </w:r>
      <w:r w:rsidR="00DE4D7E">
        <w:rPr>
          <w:lang w:val="en-US"/>
        </w:rPr>
        <w:t xml:space="preserve">forgetting that science has its </w:t>
      </w:r>
      <w:r w:rsidR="009C1E95">
        <w:rPr>
          <w:lang w:val="en-US"/>
        </w:rPr>
        <w:t xml:space="preserve">own </w:t>
      </w:r>
      <w:r w:rsidR="00577683">
        <w:rPr>
          <w:lang w:val="en-US"/>
        </w:rPr>
        <w:t xml:space="preserve">rightful share </w:t>
      </w:r>
      <w:r w:rsidR="00792193">
        <w:rPr>
          <w:lang w:val="en-US"/>
        </w:rPr>
        <w:t>of</w:t>
      </w:r>
      <w:r w:rsidR="00DE4D7E">
        <w:rPr>
          <w:lang w:val="en-US"/>
        </w:rPr>
        <w:t xml:space="preserve"> figurative terms </w:t>
      </w:r>
      <w:r w:rsidR="0069447A">
        <w:rPr>
          <w:lang w:val="en-US"/>
        </w:rPr>
        <w:t>(</w:t>
      </w:r>
      <w:r w:rsidR="0058002C">
        <w:rPr>
          <w:lang w:val="en-US"/>
        </w:rPr>
        <w:t>‘</w:t>
      </w:r>
      <w:r w:rsidR="0069447A">
        <w:rPr>
          <w:lang w:val="en-US"/>
        </w:rPr>
        <w:t>selfish genes</w:t>
      </w:r>
      <w:r w:rsidR="0058002C">
        <w:rPr>
          <w:lang w:val="en-US"/>
        </w:rPr>
        <w:t>’</w:t>
      </w:r>
      <w:r w:rsidR="0069447A">
        <w:rPr>
          <w:lang w:val="en-US"/>
        </w:rPr>
        <w:t>, and all that)</w:t>
      </w:r>
      <w:r w:rsidR="00577683">
        <w:rPr>
          <w:lang w:val="en-US"/>
        </w:rPr>
        <w:t xml:space="preserve">, </w:t>
      </w:r>
      <w:r w:rsidR="003E2075">
        <w:rPr>
          <w:lang w:val="en-US"/>
        </w:rPr>
        <w:t xml:space="preserve">they each </w:t>
      </w:r>
      <w:r w:rsidR="009C1E95">
        <w:rPr>
          <w:lang w:val="en-US"/>
        </w:rPr>
        <w:t xml:space="preserve">mistakenly </w:t>
      </w:r>
      <w:r w:rsidR="00DE4D7E">
        <w:rPr>
          <w:lang w:val="en-US"/>
        </w:rPr>
        <w:t xml:space="preserve">think they successfully </w:t>
      </w:r>
      <w:r w:rsidR="003E2075">
        <w:rPr>
          <w:lang w:val="en-US"/>
        </w:rPr>
        <w:t xml:space="preserve">rob </w:t>
      </w:r>
      <w:r w:rsidR="00283300">
        <w:rPr>
          <w:lang w:val="en-US"/>
        </w:rPr>
        <w:t>religious</w:t>
      </w:r>
      <w:r w:rsidR="00FA08CD">
        <w:rPr>
          <w:lang w:val="en-US"/>
        </w:rPr>
        <w:t xml:space="preserve"> </w:t>
      </w:r>
      <w:r w:rsidR="003E2075">
        <w:rPr>
          <w:lang w:val="en-US"/>
        </w:rPr>
        <w:t xml:space="preserve">discourse of its communicative </w:t>
      </w:r>
      <w:r w:rsidR="00904AD2">
        <w:rPr>
          <w:lang w:val="en-US"/>
        </w:rPr>
        <w:t>potentia</w:t>
      </w:r>
      <w:r w:rsidR="0058002C">
        <w:rPr>
          <w:lang w:val="en-US"/>
        </w:rPr>
        <w:t>l</w:t>
      </w:r>
      <w:r w:rsidR="003E2075">
        <w:rPr>
          <w:lang w:val="en-US"/>
        </w:rPr>
        <w:t xml:space="preserve">. </w:t>
      </w:r>
    </w:p>
    <w:p w14:paraId="42138EDB" w14:textId="77777777" w:rsidR="00E10E37" w:rsidRDefault="00E10E37" w:rsidP="007D616D">
      <w:pPr>
        <w:jc w:val="both"/>
        <w:rPr>
          <w:lang w:val="en-US"/>
        </w:rPr>
      </w:pPr>
    </w:p>
    <w:p w14:paraId="431DBF3F" w14:textId="46BE414E" w:rsidR="0037361F" w:rsidRDefault="006A1A5B" w:rsidP="007D616D">
      <w:pPr>
        <w:jc w:val="both"/>
        <w:rPr>
          <w:lang w:val="en-US"/>
        </w:rPr>
      </w:pPr>
      <w:r>
        <w:rPr>
          <w:lang w:val="en-US"/>
        </w:rPr>
        <w:t>Neither the</w:t>
      </w:r>
      <w:r w:rsidR="0072241B">
        <w:rPr>
          <w:lang w:val="en-US"/>
        </w:rPr>
        <w:t xml:space="preserve"> Bible</w:t>
      </w:r>
      <w:r>
        <w:rPr>
          <w:lang w:val="en-US"/>
        </w:rPr>
        <w:t xml:space="preserve"> no</w:t>
      </w:r>
      <w:r w:rsidR="00C27FCF">
        <w:rPr>
          <w:lang w:val="en-US"/>
        </w:rPr>
        <w:t>r</w:t>
      </w:r>
      <w:r>
        <w:rPr>
          <w:lang w:val="en-US"/>
        </w:rPr>
        <w:t xml:space="preserve"> the </w:t>
      </w:r>
      <w:r w:rsidR="00C27FCF">
        <w:rPr>
          <w:lang w:val="en-US"/>
        </w:rPr>
        <w:t>Qur’an</w:t>
      </w:r>
      <w:r w:rsidR="0072241B">
        <w:rPr>
          <w:lang w:val="en-US"/>
        </w:rPr>
        <w:t>, don’t they each know, is a databank of facts</w:t>
      </w:r>
      <w:r w:rsidR="00E10E37">
        <w:rPr>
          <w:lang w:val="en-US"/>
        </w:rPr>
        <w:t>, each expressed in strict</w:t>
      </w:r>
      <w:r w:rsidR="00B35D1E">
        <w:rPr>
          <w:lang w:val="en-US"/>
        </w:rPr>
        <w:t xml:space="preserve"> </w:t>
      </w:r>
      <w:proofErr w:type="gramStart"/>
      <w:r w:rsidR="00B35D1E">
        <w:rPr>
          <w:lang w:val="en-US"/>
        </w:rPr>
        <w:t>empirically-verifiable</w:t>
      </w:r>
      <w:proofErr w:type="gramEnd"/>
      <w:r w:rsidR="00B35D1E">
        <w:rPr>
          <w:lang w:val="en-US"/>
        </w:rPr>
        <w:t xml:space="preserve"> terms</w:t>
      </w:r>
      <w:r w:rsidR="0072241B">
        <w:rPr>
          <w:lang w:val="en-US"/>
        </w:rPr>
        <w:t>.</w:t>
      </w:r>
      <w:r w:rsidR="00660994">
        <w:rPr>
          <w:lang w:val="en-US"/>
        </w:rPr>
        <w:t xml:space="preserve"> Indeed, it is impossible to stand </w:t>
      </w:r>
      <w:r w:rsidR="00C27FCF">
        <w:rPr>
          <w:lang w:val="en-US"/>
        </w:rPr>
        <w:t xml:space="preserve">in an unbelieving state </w:t>
      </w:r>
      <w:r w:rsidR="00660994">
        <w:rPr>
          <w:lang w:val="en-US"/>
        </w:rPr>
        <w:t xml:space="preserve">outside </w:t>
      </w:r>
      <w:r>
        <w:rPr>
          <w:lang w:val="en-US"/>
        </w:rPr>
        <w:t>the great monotheistic faiths</w:t>
      </w:r>
      <w:r w:rsidR="003751BC">
        <w:rPr>
          <w:lang w:val="en-US"/>
        </w:rPr>
        <w:t xml:space="preserve"> of </w:t>
      </w:r>
      <w:r w:rsidR="00763E4A">
        <w:rPr>
          <w:lang w:val="en-US"/>
        </w:rPr>
        <w:t xml:space="preserve">Judaism, </w:t>
      </w:r>
      <w:r w:rsidR="003751BC">
        <w:rPr>
          <w:lang w:val="en-US"/>
        </w:rPr>
        <w:t>Christianity and Islam</w:t>
      </w:r>
      <w:r>
        <w:rPr>
          <w:lang w:val="en-US"/>
        </w:rPr>
        <w:t xml:space="preserve"> </w:t>
      </w:r>
      <w:r w:rsidR="00BC6769">
        <w:rPr>
          <w:lang w:val="en-US"/>
        </w:rPr>
        <w:t xml:space="preserve">and identify compelling evidence </w:t>
      </w:r>
      <w:r w:rsidR="00853DEA">
        <w:rPr>
          <w:lang w:val="en-US"/>
        </w:rPr>
        <w:t>with</w:t>
      </w:r>
      <w:r w:rsidR="00BC6769" w:rsidRPr="0069447A">
        <w:rPr>
          <w:lang w:val="en-US"/>
        </w:rPr>
        <w:t>in their</w:t>
      </w:r>
      <w:r w:rsidR="00BC6769" w:rsidRPr="008F7C39">
        <w:rPr>
          <w:i/>
          <w:iCs/>
          <w:lang w:val="en-US"/>
        </w:rPr>
        <w:t xml:space="preserve"> </w:t>
      </w:r>
      <w:r w:rsidR="00BC6769" w:rsidRPr="0058002C">
        <w:rPr>
          <w:lang w:val="en-US"/>
        </w:rPr>
        <w:t>scriptures</w:t>
      </w:r>
      <w:r w:rsidR="00BC6769">
        <w:rPr>
          <w:lang w:val="en-US"/>
        </w:rPr>
        <w:t xml:space="preserve"> </w:t>
      </w:r>
      <w:r w:rsidR="00660994">
        <w:rPr>
          <w:lang w:val="en-US"/>
        </w:rPr>
        <w:t xml:space="preserve">that </w:t>
      </w:r>
      <w:r w:rsidR="00BC6769">
        <w:rPr>
          <w:lang w:val="en-US"/>
        </w:rPr>
        <w:t xml:space="preserve">might satisfactorily </w:t>
      </w:r>
      <w:r w:rsidR="00660994">
        <w:rPr>
          <w:lang w:val="en-US"/>
        </w:rPr>
        <w:t xml:space="preserve">underpin </w:t>
      </w:r>
      <w:r>
        <w:rPr>
          <w:lang w:val="en-US"/>
        </w:rPr>
        <w:t>them</w:t>
      </w:r>
      <w:r w:rsidR="00660994">
        <w:rPr>
          <w:lang w:val="en-US"/>
        </w:rPr>
        <w:t xml:space="preserve">. </w:t>
      </w:r>
      <w:r w:rsidR="00BC6769">
        <w:rPr>
          <w:lang w:val="en-US"/>
        </w:rPr>
        <w:t>S</w:t>
      </w:r>
      <w:r w:rsidR="00853DEA">
        <w:rPr>
          <w:lang w:val="en-US"/>
        </w:rPr>
        <w:t>cripture doesn’t work like that.</w:t>
      </w:r>
      <w:r w:rsidR="00BC6769">
        <w:rPr>
          <w:lang w:val="en-US"/>
        </w:rPr>
        <w:t xml:space="preserve"> </w:t>
      </w:r>
      <w:r w:rsidR="00853DEA">
        <w:rPr>
          <w:lang w:val="en-US"/>
        </w:rPr>
        <w:t>It’s not a set of proofs.</w:t>
      </w:r>
      <w:r w:rsidR="00CF7AA0">
        <w:rPr>
          <w:lang w:val="en-US"/>
        </w:rPr>
        <w:t xml:space="preserve"> It’s rather</w:t>
      </w:r>
      <w:r w:rsidR="008A0BEB">
        <w:rPr>
          <w:lang w:val="en-US"/>
        </w:rPr>
        <w:t>, as I remarked</w:t>
      </w:r>
      <w:r w:rsidR="00774CEE">
        <w:rPr>
          <w:lang w:val="en-US"/>
        </w:rPr>
        <w:t xml:space="preserve"> earlier, </w:t>
      </w:r>
      <w:r w:rsidR="00CF7AA0">
        <w:rPr>
          <w:lang w:val="en-US"/>
        </w:rPr>
        <w:t xml:space="preserve">a collection of </w:t>
      </w:r>
      <w:r w:rsidR="007252BB">
        <w:rPr>
          <w:lang w:val="en-US"/>
        </w:rPr>
        <w:t xml:space="preserve">many books, reflecting a </w:t>
      </w:r>
      <w:r w:rsidR="00774CEE">
        <w:rPr>
          <w:lang w:val="en-US"/>
        </w:rPr>
        <w:t>divers</w:t>
      </w:r>
      <w:r w:rsidR="007252BB">
        <w:rPr>
          <w:lang w:val="en-US"/>
        </w:rPr>
        <w:t xml:space="preserve">ity of </w:t>
      </w:r>
      <w:r w:rsidR="00CF7AA0">
        <w:rPr>
          <w:lang w:val="en-US"/>
        </w:rPr>
        <w:t>literary genres</w:t>
      </w:r>
      <w:r w:rsidR="007252BB">
        <w:rPr>
          <w:lang w:val="en-US"/>
        </w:rPr>
        <w:t>,</w:t>
      </w:r>
      <w:r w:rsidR="00774CEE">
        <w:rPr>
          <w:lang w:val="en-US"/>
        </w:rPr>
        <w:t xml:space="preserve"> </w:t>
      </w:r>
      <w:r w:rsidR="00CF7AA0">
        <w:rPr>
          <w:lang w:val="en-US"/>
        </w:rPr>
        <w:t xml:space="preserve">through which the faithful </w:t>
      </w:r>
      <w:r w:rsidR="00853DEA">
        <w:rPr>
          <w:lang w:val="en-US"/>
        </w:rPr>
        <w:t xml:space="preserve">have </w:t>
      </w:r>
      <w:r w:rsidR="009C1E95">
        <w:rPr>
          <w:lang w:val="en-US"/>
        </w:rPr>
        <w:t>tried</w:t>
      </w:r>
      <w:r w:rsidR="008A0BEB">
        <w:rPr>
          <w:lang w:val="en-US"/>
        </w:rPr>
        <w:t>,</w:t>
      </w:r>
      <w:r w:rsidR="009C1E95">
        <w:rPr>
          <w:lang w:val="en-US"/>
        </w:rPr>
        <w:t xml:space="preserve"> </w:t>
      </w:r>
      <w:r w:rsidR="00B35D1E">
        <w:rPr>
          <w:lang w:val="en-US"/>
        </w:rPr>
        <w:t xml:space="preserve">not to offer explanations of anything, but </w:t>
      </w:r>
      <w:r w:rsidR="009C1E95">
        <w:rPr>
          <w:lang w:val="en-US"/>
        </w:rPr>
        <w:t xml:space="preserve">instead </w:t>
      </w:r>
      <w:r w:rsidR="00DE4D7E">
        <w:rPr>
          <w:lang w:val="en-US"/>
        </w:rPr>
        <w:t xml:space="preserve">to </w:t>
      </w:r>
      <w:r w:rsidR="00E121DC">
        <w:rPr>
          <w:lang w:val="en-US"/>
        </w:rPr>
        <w:t>articulate</w:t>
      </w:r>
      <w:r w:rsidR="00CF7AA0">
        <w:rPr>
          <w:lang w:val="en-US"/>
        </w:rPr>
        <w:t xml:space="preserve"> the </w:t>
      </w:r>
      <w:r w:rsidR="00CF7AA0" w:rsidRPr="00B35D1E">
        <w:rPr>
          <w:i/>
          <w:lang w:val="en-US"/>
        </w:rPr>
        <w:t>meaning</w:t>
      </w:r>
      <w:r w:rsidR="00CF7AA0">
        <w:rPr>
          <w:lang w:val="en-US"/>
        </w:rPr>
        <w:t xml:space="preserve"> of what </w:t>
      </w:r>
      <w:r w:rsidR="007A6667">
        <w:rPr>
          <w:lang w:val="en-US"/>
        </w:rPr>
        <w:t xml:space="preserve">spiritually </w:t>
      </w:r>
      <w:r w:rsidR="00CF7AA0">
        <w:rPr>
          <w:lang w:val="en-US"/>
        </w:rPr>
        <w:t xml:space="preserve">they </w:t>
      </w:r>
      <w:r w:rsidR="0084499F">
        <w:rPr>
          <w:lang w:val="en-US"/>
        </w:rPr>
        <w:t xml:space="preserve">take most seriously, </w:t>
      </w:r>
      <w:r w:rsidR="00926C04">
        <w:rPr>
          <w:lang w:val="en-US"/>
        </w:rPr>
        <w:t>which is always a temporary settlement of things, realized at a particular time</w:t>
      </w:r>
      <w:r w:rsidR="0037361F">
        <w:rPr>
          <w:lang w:val="en-US"/>
        </w:rPr>
        <w:t xml:space="preserve">, </w:t>
      </w:r>
      <w:r w:rsidR="007252BB">
        <w:rPr>
          <w:lang w:val="en-US"/>
        </w:rPr>
        <w:t>with a unique audience in mind.</w:t>
      </w:r>
      <w:r w:rsidR="00E121DC">
        <w:rPr>
          <w:lang w:val="en-US"/>
        </w:rPr>
        <w:t xml:space="preserve"> </w:t>
      </w:r>
      <w:r w:rsidR="0069447A">
        <w:rPr>
          <w:lang w:val="en-US"/>
        </w:rPr>
        <w:t xml:space="preserve">If you don’t already </w:t>
      </w:r>
      <w:r w:rsidR="00646565">
        <w:rPr>
          <w:lang w:val="en-US"/>
        </w:rPr>
        <w:t xml:space="preserve">have confidence </w:t>
      </w:r>
      <w:r w:rsidR="0069447A">
        <w:rPr>
          <w:lang w:val="en-US"/>
        </w:rPr>
        <w:t xml:space="preserve">in </w:t>
      </w:r>
      <w:r w:rsidR="00646565">
        <w:rPr>
          <w:lang w:val="en-US"/>
        </w:rPr>
        <w:t>God</w:t>
      </w:r>
      <w:r w:rsidR="007B7503">
        <w:rPr>
          <w:lang w:val="en-US"/>
        </w:rPr>
        <w:t xml:space="preserve">’s intermittent </w:t>
      </w:r>
      <w:r w:rsidR="0037361F">
        <w:rPr>
          <w:lang w:val="en-US"/>
        </w:rPr>
        <w:t>r</w:t>
      </w:r>
      <w:r w:rsidR="007B7503">
        <w:rPr>
          <w:lang w:val="en-US"/>
        </w:rPr>
        <w:t>evelation in history</w:t>
      </w:r>
      <w:r w:rsidR="009C1E95">
        <w:rPr>
          <w:lang w:val="en-US"/>
        </w:rPr>
        <w:t xml:space="preserve"> – which neither Hitchens nor Dawkins do</w:t>
      </w:r>
      <w:r w:rsidR="00456168">
        <w:rPr>
          <w:lang w:val="en-US"/>
        </w:rPr>
        <w:t>es</w:t>
      </w:r>
      <w:r w:rsidR="0084499F">
        <w:rPr>
          <w:lang w:val="en-US"/>
        </w:rPr>
        <w:t>, of course</w:t>
      </w:r>
      <w:r w:rsidR="009C1E95">
        <w:rPr>
          <w:lang w:val="en-US"/>
        </w:rPr>
        <w:t xml:space="preserve"> - </w:t>
      </w:r>
      <w:r w:rsidR="00B35D1E">
        <w:rPr>
          <w:lang w:val="en-US"/>
        </w:rPr>
        <w:t>these writings consequently</w:t>
      </w:r>
      <w:r w:rsidR="00E121DC">
        <w:rPr>
          <w:lang w:val="en-US"/>
        </w:rPr>
        <w:t xml:space="preserve"> </w:t>
      </w:r>
      <w:r w:rsidR="0069447A">
        <w:rPr>
          <w:lang w:val="en-US"/>
        </w:rPr>
        <w:t>make no or little sense</w:t>
      </w:r>
      <w:r w:rsidR="008A0BEB">
        <w:rPr>
          <w:lang w:val="en-US"/>
        </w:rPr>
        <w:t>. How could it be otherwise? W</w:t>
      </w:r>
      <w:r w:rsidR="007B7503">
        <w:rPr>
          <w:lang w:val="en-US"/>
        </w:rPr>
        <w:t xml:space="preserve">hich is why I have always found it hard to understand what </w:t>
      </w:r>
      <w:r w:rsidR="00E121DC">
        <w:rPr>
          <w:lang w:val="en-US"/>
        </w:rPr>
        <w:t xml:space="preserve">some </w:t>
      </w:r>
      <w:r w:rsidR="007B7503">
        <w:rPr>
          <w:lang w:val="en-US"/>
        </w:rPr>
        <w:t xml:space="preserve">people mean when they say </w:t>
      </w:r>
      <w:r w:rsidR="00E121DC">
        <w:rPr>
          <w:lang w:val="en-US"/>
        </w:rPr>
        <w:t xml:space="preserve">that </w:t>
      </w:r>
      <w:r w:rsidR="007B7503">
        <w:rPr>
          <w:lang w:val="en-US"/>
        </w:rPr>
        <w:t xml:space="preserve">reading the Bible as an </w:t>
      </w:r>
      <w:r w:rsidR="007252BB">
        <w:rPr>
          <w:lang w:val="en-US"/>
        </w:rPr>
        <w:t>u</w:t>
      </w:r>
      <w:r w:rsidR="007B7503">
        <w:rPr>
          <w:lang w:val="en-US"/>
        </w:rPr>
        <w:t xml:space="preserve">nbeliever </w:t>
      </w:r>
      <w:r w:rsidR="007252BB">
        <w:rPr>
          <w:lang w:val="en-US"/>
        </w:rPr>
        <w:t>caused them to be</w:t>
      </w:r>
      <w:r w:rsidR="00E121DC">
        <w:rPr>
          <w:lang w:val="en-US"/>
        </w:rPr>
        <w:t>come</w:t>
      </w:r>
      <w:r w:rsidR="007252BB">
        <w:rPr>
          <w:lang w:val="en-US"/>
        </w:rPr>
        <w:t xml:space="preserve"> </w:t>
      </w:r>
      <w:r w:rsidR="0037361F">
        <w:rPr>
          <w:lang w:val="en-US"/>
        </w:rPr>
        <w:t xml:space="preserve">a </w:t>
      </w:r>
      <w:r w:rsidR="007B7503">
        <w:rPr>
          <w:lang w:val="en-US"/>
        </w:rPr>
        <w:t>Christian</w:t>
      </w:r>
      <w:r w:rsidR="0069447A">
        <w:rPr>
          <w:lang w:val="en-US"/>
        </w:rPr>
        <w:t xml:space="preserve">. </w:t>
      </w:r>
      <w:r w:rsidR="007B7503">
        <w:rPr>
          <w:lang w:val="en-US"/>
        </w:rPr>
        <w:t xml:space="preserve">How is that possible without </w:t>
      </w:r>
      <w:r w:rsidR="0031579E">
        <w:rPr>
          <w:lang w:val="en-US"/>
        </w:rPr>
        <w:t xml:space="preserve">already </w:t>
      </w:r>
      <w:r w:rsidR="007B7503">
        <w:rPr>
          <w:lang w:val="en-US"/>
        </w:rPr>
        <w:t xml:space="preserve">having </w:t>
      </w:r>
      <w:proofErr w:type="gramStart"/>
      <w:r w:rsidR="007252BB">
        <w:rPr>
          <w:lang w:val="en-US"/>
        </w:rPr>
        <w:t xml:space="preserve">some kind of </w:t>
      </w:r>
      <w:r w:rsidR="00456168">
        <w:rPr>
          <w:lang w:val="en-US"/>
        </w:rPr>
        <w:t>f</w:t>
      </w:r>
      <w:r w:rsidR="007B7503">
        <w:rPr>
          <w:lang w:val="en-US"/>
        </w:rPr>
        <w:t>aith</w:t>
      </w:r>
      <w:proofErr w:type="gramEnd"/>
      <w:r w:rsidR="0037361F">
        <w:rPr>
          <w:lang w:val="en-US"/>
        </w:rPr>
        <w:t xml:space="preserve">, </w:t>
      </w:r>
      <w:r w:rsidR="007B7503">
        <w:rPr>
          <w:lang w:val="en-US"/>
        </w:rPr>
        <w:t xml:space="preserve">or </w:t>
      </w:r>
      <w:r w:rsidR="000D66E1">
        <w:rPr>
          <w:lang w:val="en-US"/>
        </w:rPr>
        <w:t xml:space="preserve">a </w:t>
      </w:r>
      <w:r w:rsidR="0031579E">
        <w:rPr>
          <w:lang w:val="en-US"/>
        </w:rPr>
        <w:t xml:space="preserve">general </w:t>
      </w:r>
      <w:r w:rsidR="007B7503">
        <w:rPr>
          <w:lang w:val="en-US"/>
        </w:rPr>
        <w:t>disposition</w:t>
      </w:r>
      <w:r w:rsidR="0031579E">
        <w:rPr>
          <w:lang w:val="en-US"/>
        </w:rPr>
        <w:t xml:space="preserve"> that takes religious ideas seriously</w:t>
      </w:r>
      <w:r w:rsidR="007B7503">
        <w:rPr>
          <w:lang w:val="en-US"/>
        </w:rPr>
        <w:t xml:space="preserve">? </w:t>
      </w:r>
    </w:p>
    <w:p w14:paraId="67BE8B38" w14:textId="77777777" w:rsidR="0037361F" w:rsidRDefault="0037361F" w:rsidP="007D616D">
      <w:pPr>
        <w:jc w:val="both"/>
        <w:rPr>
          <w:lang w:val="en-US"/>
        </w:rPr>
      </w:pPr>
    </w:p>
    <w:p w14:paraId="6F0A465D" w14:textId="2F004C56" w:rsidR="008E5E55" w:rsidRDefault="007B7503" w:rsidP="007D616D">
      <w:pPr>
        <w:jc w:val="both"/>
        <w:rPr>
          <w:lang w:val="en-US"/>
        </w:rPr>
      </w:pPr>
      <w:r>
        <w:rPr>
          <w:lang w:val="en-US"/>
        </w:rPr>
        <w:t xml:space="preserve">Whatever the answer to this query, </w:t>
      </w:r>
      <w:r w:rsidR="00895D70">
        <w:rPr>
          <w:lang w:val="en-US"/>
        </w:rPr>
        <w:t xml:space="preserve">and later in my discussion of Gerard Manley Hopkins’s theological aesthetics I hint at one, </w:t>
      </w:r>
      <w:r>
        <w:rPr>
          <w:lang w:val="en-US"/>
        </w:rPr>
        <w:t xml:space="preserve">it’s clear to me that </w:t>
      </w:r>
      <w:r w:rsidR="00660994">
        <w:rPr>
          <w:lang w:val="en-US"/>
        </w:rPr>
        <w:t>Hitchen</w:t>
      </w:r>
      <w:r w:rsidR="00646565">
        <w:rPr>
          <w:lang w:val="en-US"/>
        </w:rPr>
        <w:t xml:space="preserve">s </w:t>
      </w:r>
      <w:r w:rsidR="009C1E95">
        <w:rPr>
          <w:lang w:val="en-US"/>
        </w:rPr>
        <w:t xml:space="preserve">and Dawkins </w:t>
      </w:r>
      <w:r w:rsidR="00660994">
        <w:rPr>
          <w:lang w:val="en-US"/>
        </w:rPr>
        <w:t xml:space="preserve">ignorantly don’t know what they are talking </w:t>
      </w:r>
      <w:r w:rsidR="008E5E55">
        <w:rPr>
          <w:lang w:val="en-US"/>
        </w:rPr>
        <w:t>about</w:t>
      </w:r>
      <w:r w:rsidR="00E05DE0">
        <w:rPr>
          <w:lang w:val="en-US"/>
        </w:rPr>
        <w:t xml:space="preserve"> in their </w:t>
      </w:r>
      <w:r w:rsidR="000448ED">
        <w:rPr>
          <w:lang w:val="en-US"/>
        </w:rPr>
        <w:t xml:space="preserve">hostile </w:t>
      </w:r>
      <w:r w:rsidR="00E05DE0">
        <w:rPr>
          <w:lang w:val="en-US"/>
        </w:rPr>
        <w:t>diatribes on</w:t>
      </w:r>
      <w:r w:rsidR="00763E4A">
        <w:rPr>
          <w:lang w:val="en-US"/>
        </w:rPr>
        <w:t xml:space="preserve"> the </w:t>
      </w:r>
      <w:r w:rsidR="009C1E95">
        <w:rPr>
          <w:lang w:val="en-US"/>
        </w:rPr>
        <w:t>rectitude of holy scripture</w:t>
      </w:r>
      <w:r w:rsidR="006A1A5B">
        <w:rPr>
          <w:lang w:val="en-US"/>
        </w:rPr>
        <w:t xml:space="preserve">, which makes </w:t>
      </w:r>
      <w:r w:rsidR="008E5E55">
        <w:rPr>
          <w:lang w:val="en-US"/>
        </w:rPr>
        <w:t>their enormous influence on public, including intellectual, opinion</w:t>
      </w:r>
      <w:r w:rsidR="00CF7AA0">
        <w:rPr>
          <w:lang w:val="en-US"/>
        </w:rPr>
        <w:t xml:space="preserve"> about religion</w:t>
      </w:r>
      <w:r w:rsidR="008E5E55">
        <w:rPr>
          <w:lang w:val="en-US"/>
        </w:rPr>
        <w:t xml:space="preserve"> disturbing</w:t>
      </w:r>
      <w:r w:rsidR="00660994">
        <w:rPr>
          <w:lang w:val="en-US"/>
        </w:rPr>
        <w:t>.</w:t>
      </w:r>
      <w:r w:rsidR="0072241B">
        <w:rPr>
          <w:lang w:val="en-US"/>
        </w:rPr>
        <w:t xml:space="preserve"> </w:t>
      </w:r>
      <w:r w:rsidR="00BC6769">
        <w:rPr>
          <w:lang w:val="en-US"/>
        </w:rPr>
        <w:t>As Terry Eagleton has satir</w:t>
      </w:r>
      <w:r w:rsidR="009C1E95">
        <w:rPr>
          <w:lang w:val="en-US"/>
        </w:rPr>
        <w:t xml:space="preserve">ically observed, reading </w:t>
      </w:r>
      <w:r w:rsidR="00BC6769">
        <w:rPr>
          <w:lang w:val="en-US"/>
        </w:rPr>
        <w:t xml:space="preserve">Hitchens </w:t>
      </w:r>
      <w:r w:rsidR="009C1E95">
        <w:rPr>
          <w:lang w:val="en-US"/>
        </w:rPr>
        <w:t xml:space="preserve">and Dawkins </w:t>
      </w:r>
      <w:r w:rsidR="006F145E">
        <w:rPr>
          <w:lang w:val="en-US"/>
        </w:rPr>
        <w:t xml:space="preserve">to learn </w:t>
      </w:r>
      <w:r w:rsidR="00BC6769">
        <w:rPr>
          <w:lang w:val="en-US"/>
        </w:rPr>
        <w:t xml:space="preserve">about theology is the equivalent of thinking that the </w:t>
      </w:r>
      <w:r w:rsidR="0068757C" w:rsidRPr="0068757C">
        <w:rPr>
          <w:i/>
          <w:iCs/>
          <w:lang w:val="en-US"/>
        </w:rPr>
        <w:t>British Book of Birds</w:t>
      </w:r>
      <w:r w:rsidR="00BC6769">
        <w:rPr>
          <w:lang w:val="en-US"/>
        </w:rPr>
        <w:t xml:space="preserve"> is a good </w:t>
      </w:r>
      <w:r w:rsidR="00CF7AA0">
        <w:rPr>
          <w:lang w:val="en-US"/>
        </w:rPr>
        <w:t xml:space="preserve">textbook </w:t>
      </w:r>
      <w:r w:rsidR="00BC6769">
        <w:rPr>
          <w:lang w:val="en-US"/>
        </w:rPr>
        <w:t xml:space="preserve">guide to </w:t>
      </w:r>
      <w:r w:rsidR="0068757C">
        <w:rPr>
          <w:lang w:val="en-US"/>
        </w:rPr>
        <w:t>the arcane questions of biology</w:t>
      </w:r>
      <w:r w:rsidR="00BC6769">
        <w:rPr>
          <w:lang w:val="en-US"/>
        </w:rPr>
        <w:t>.</w:t>
      </w:r>
      <w:r w:rsidR="00BC6769">
        <w:rPr>
          <w:rStyle w:val="FootnoteReference"/>
          <w:lang w:val="en-US"/>
        </w:rPr>
        <w:footnoteReference w:id="24"/>
      </w:r>
      <w:r w:rsidR="00147F86">
        <w:rPr>
          <w:lang w:val="en-US"/>
        </w:rPr>
        <w:t xml:space="preserve"> Each</w:t>
      </w:r>
      <w:r w:rsidR="00763E4A">
        <w:rPr>
          <w:lang w:val="en-US"/>
        </w:rPr>
        <w:t xml:space="preserve">, like </w:t>
      </w:r>
      <w:r w:rsidR="004F10F6">
        <w:rPr>
          <w:lang w:val="en-US"/>
        </w:rPr>
        <w:t xml:space="preserve">many </w:t>
      </w:r>
      <w:r w:rsidR="00061ECB">
        <w:rPr>
          <w:lang w:val="en-US"/>
        </w:rPr>
        <w:t>of</w:t>
      </w:r>
      <w:r w:rsidR="00E121DC">
        <w:rPr>
          <w:lang w:val="en-US"/>
        </w:rPr>
        <w:t xml:space="preserve"> </w:t>
      </w:r>
      <w:r w:rsidR="00763E4A">
        <w:rPr>
          <w:lang w:val="en-US"/>
        </w:rPr>
        <w:t>the atheists I know</w:t>
      </w:r>
      <w:r w:rsidR="00E121DC">
        <w:rPr>
          <w:lang w:val="en-US"/>
        </w:rPr>
        <w:t xml:space="preserve"> well</w:t>
      </w:r>
      <w:r w:rsidR="00763E4A">
        <w:rPr>
          <w:lang w:val="en-US"/>
        </w:rPr>
        <w:t xml:space="preserve">, </w:t>
      </w:r>
      <w:r w:rsidR="00147F86">
        <w:rPr>
          <w:lang w:val="en-US"/>
        </w:rPr>
        <w:t>is a theological illiterate</w:t>
      </w:r>
      <w:r w:rsidR="004F10F6">
        <w:rPr>
          <w:lang w:val="en-US"/>
        </w:rPr>
        <w:t xml:space="preserve">, though this does not stop </w:t>
      </w:r>
      <w:r w:rsidR="00895D70">
        <w:rPr>
          <w:lang w:val="en-US"/>
        </w:rPr>
        <w:t xml:space="preserve">them </w:t>
      </w:r>
      <w:r w:rsidR="004F10F6">
        <w:rPr>
          <w:lang w:val="en-US"/>
        </w:rPr>
        <w:t>either</w:t>
      </w:r>
      <w:r w:rsidR="00763E4A">
        <w:rPr>
          <w:lang w:val="en-US"/>
        </w:rPr>
        <w:t xml:space="preserve"> pontificating about theology’s failings</w:t>
      </w:r>
      <w:r w:rsidR="008A0BEB">
        <w:rPr>
          <w:lang w:val="en-US"/>
        </w:rPr>
        <w:t xml:space="preserve"> or refusing on a point of principle to engage with its </w:t>
      </w:r>
      <w:r w:rsidR="00A51D67">
        <w:rPr>
          <w:lang w:val="en-US"/>
        </w:rPr>
        <w:t>outputs</w:t>
      </w:r>
      <w:r w:rsidR="00763E4A">
        <w:rPr>
          <w:lang w:val="en-US"/>
        </w:rPr>
        <w:t xml:space="preserve">, reminding me </w:t>
      </w:r>
      <w:r w:rsidR="00A51D67">
        <w:rPr>
          <w:lang w:val="en-US"/>
        </w:rPr>
        <w:t xml:space="preserve">a bit </w:t>
      </w:r>
      <w:r w:rsidR="00763E4A">
        <w:rPr>
          <w:lang w:val="en-US"/>
        </w:rPr>
        <w:t xml:space="preserve">of those other people I know who </w:t>
      </w:r>
      <w:r w:rsidR="00DB4E2C">
        <w:rPr>
          <w:lang w:val="en-US"/>
        </w:rPr>
        <w:t xml:space="preserve">undervalue classical music, criticizing it </w:t>
      </w:r>
      <w:r w:rsidR="00895D70">
        <w:rPr>
          <w:lang w:val="en-US"/>
        </w:rPr>
        <w:t xml:space="preserve">as </w:t>
      </w:r>
      <w:r w:rsidR="00763E4A">
        <w:rPr>
          <w:lang w:val="en-US"/>
        </w:rPr>
        <w:t>highbro</w:t>
      </w:r>
      <w:r w:rsidR="00895D70">
        <w:rPr>
          <w:lang w:val="en-US"/>
        </w:rPr>
        <w:t>w and elitist</w:t>
      </w:r>
      <w:r w:rsidR="00DB4E2C">
        <w:rPr>
          <w:lang w:val="en-US"/>
        </w:rPr>
        <w:t>,</w:t>
      </w:r>
      <w:r w:rsidR="00C57E86">
        <w:rPr>
          <w:lang w:val="en-US"/>
        </w:rPr>
        <w:t xml:space="preserve"> </w:t>
      </w:r>
      <w:r w:rsidR="007A6667">
        <w:rPr>
          <w:lang w:val="en-US"/>
        </w:rPr>
        <w:t>and</w:t>
      </w:r>
      <w:r w:rsidR="00895D70">
        <w:rPr>
          <w:lang w:val="en-US"/>
        </w:rPr>
        <w:t xml:space="preserve"> me similarly for liking it, </w:t>
      </w:r>
      <w:r w:rsidR="00C57E86">
        <w:rPr>
          <w:lang w:val="en-US"/>
        </w:rPr>
        <w:t xml:space="preserve">but who have never seriously engaged with </w:t>
      </w:r>
      <w:r w:rsidR="00895D70">
        <w:rPr>
          <w:lang w:val="en-US"/>
        </w:rPr>
        <w:t>much of its products</w:t>
      </w:r>
      <w:r w:rsidR="00C57E86">
        <w:rPr>
          <w:lang w:val="en-US"/>
        </w:rPr>
        <w:t>.</w:t>
      </w:r>
      <w:r w:rsidR="00A51D67">
        <w:rPr>
          <w:lang w:val="en-US"/>
        </w:rPr>
        <w:t xml:space="preserve"> Just as it’s acceptable to have a go at classical music </w:t>
      </w:r>
      <w:r w:rsidR="00D108DA">
        <w:rPr>
          <w:lang w:val="en-US"/>
        </w:rPr>
        <w:t xml:space="preserve">in this way </w:t>
      </w:r>
      <w:r w:rsidR="00A51D67">
        <w:rPr>
          <w:lang w:val="en-US"/>
        </w:rPr>
        <w:t xml:space="preserve">without knowing much about it, so religion it seems is fair game </w:t>
      </w:r>
      <w:r w:rsidR="00174695">
        <w:rPr>
          <w:lang w:val="en-US"/>
        </w:rPr>
        <w:t xml:space="preserve">in a like-minded fashion </w:t>
      </w:r>
      <w:r w:rsidR="00A51D67">
        <w:rPr>
          <w:lang w:val="en-US"/>
        </w:rPr>
        <w:t>to those who neither share its adherents’ beliefs nor make an</w:t>
      </w:r>
      <w:r w:rsidR="004F10F6">
        <w:rPr>
          <w:lang w:val="en-US"/>
        </w:rPr>
        <w:t>y</w:t>
      </w:r>
      <w:r w:rsidR="00A51D67">
        <w:rPr>
          <w:lang w:val="en-US"/>
        </w:rPr>
        <w:t xml:space="preserve"> </w:t>
      </w:r>
      <w:r w:rsidR="004F10F6">
        <w:rPr>
          <w:lang w:val="en-US"/>
        </w:rPr>
        <w:t xml:space="preserve">empathic </w:t>
      </w:r>
      <w:r w:rsidR="00A51D67">
        <w:rPr>
          <w:lang w:val="en-US"/>
        </w:rPr>
        <w:t xml:space="preserve">effort </w:t>
      </w:r>
      <w:r w:rsidR="004F10F6">
        <w:rPr>
          <w:lang w:val="en-US"/>
        </w:rPr>
        <w:t xml:space="preserve">seriously </w:t>
      </w:r>
      <w:r w:rsidR="00A51D67">
        <w:rPr>
          <w:lang w:val="en-US"/>
        </w:rPr>
        <w:t>to understand what they amount t</w:t>
      </w:r>
      <w:r w:rsidR="00D108DA">
        <w:rPr>
          <w:lang w:val="en-US"/>
        </w:rPr>
        <w:t xml:space="preserve">o, particularly as expressed by its more thoughtful exponents. </w:t>
      </w:r>
      <w:r w:rsidR="00CF1A94">
        <w:rPr>
          <w:lang w:val="en-US"/>
        </w:rPr>
        <w:t xml:space="preserve">This is </w:t>
      </w:r>
      <w:r w:rsidR="007A6667">
        <w:rPr>
          <w:lang w:val="en-US"/>
        </w:rPr>
        <w:t>even more</w:t>
      </w:r>
      <w:r w:rsidR="00CF1A94">
        <w:rPr>
          <w:lang w:val="en-US"/>
        </w:rPr>
        <w:t xml:space="preserve"> frustrating, I find, when religion’s critics are individuals who exercise considerable intellectual competence about other matters.</w:t>
      </w:r>
    </w:p>
    <w:p w14:paraId="52791E27" w14:textId="0B86A13A" w:rsidR="00BC6769" w:rsidRDefault="00BC6769" w:rsidP="007D616D">
      <w:pPr>
        <w:jc w:val="both"/>
        <w:rPr>
          <w:lang w:val="en-US"/>
        </w:rPr>
      </w:pPr>
    </w:p>
    <w:p w14:paraId="3BD81106" w14:textId="6D55F78C" w:rsidR="00743BC4" w:rsidRDefault="003E2075" w:rsidP="007D616D">
      <w:pPr>
        <w:jc w:val="both"/>
        <w:rPr>
          <w:lang w:val="en-US"/>
        </w:rPr>
      </w:pPr>
      <w:r>
        <w:rPr>
          <w:lang w:val="en-US"/>
        </w:rPr>
        <w:t>To be fair</w:t>
      </w:r>
      <w:r w:rsidR="00CF7AA0">
        <w:rPr>
          <w:lang w:val="en-US"/>
        </w:rPr>
        <w:t xml:space="preserve"> to </w:t>
      </w:r>
      <w:r w:rsidR="00800D22">
        <w:rPr>
          <w:lang w:val="en-US"/>
        </w:rPr>
        <w:t xml:space="preserve">both </w:t>
      </w:r>
      <w:r w:rsidR="00A51D67">
        <w:rPr>
          <w:lang w:val="en-US"/>
        </w:rPr>
        <w:t xml:space="preserve">Hitchens and Dawkins, </w:t>
      </w:r>
      <w:r>
        <w:rPr>
          <w:lang w:val="en-US"/>
        </w:rPr>
        <w:t>many Christian</w:t>
      </w:r>
      <w:r w:rsidR="00B719F5">
        <w:rPr>
          <w:lang w:val="en-US"/>
        </w:rPr>
        <w:t xml:space="preserve"> </w:t>
      </w:r>
      <w:r w:rsidR="00904AD2">
        <w:rPr>
          <w:lang w:val="en-US"/>
        </w:rPr>
        <w:t>fundamentalist</w:t>
      </w:r>
      <w:r w:rsidR="00B719F5">
        <w:rPr>
          <w:lang w:val="en-US"/>
        </w:rPr>
        <w:t>s</w:t>
      </w:r>
      <w:r w:rsidR="006A1A5B">
        <w:rPr>
          <w:lang w:val="en-US"/>
        </w:rPr>
        <w:t xml:space="preserve">, </w:t>
      </w:r>
      <w:r>
        <w:rPr>
          <w:lang w:val="en-US"/>
        </w:rPr>
        <w:t xml:space="preserve">and </w:t>
      </w:r>
      <w:r w:rsidR="00BF5D89">
        <w:rPr>
          <w:lang w:val="en-US"/>
        </w:rPr>
        <w:t xml:space="preserve">the </w:t>
      </w:r>
      <w:r w:rsidR="00B719F5">
        <w:rPr>
          <w:lang w:val="en-US"/>
        </w:rPr>
        <w:t>naïv</w:t>
      </w:r>
      <w:r w:rsidR="00FA08CD">
        <w:rPr>
          <w:lang w:val="en-US"/>
        </w:rPr>
        <w:t xml:space="preserve">e </w:t>
      </w:r>
      <w:r w:rsidR="00B719F5">
        <w:rPr>
          <w:lang w:val="en-US"/>
        </w:rPr>
        <w:t>realists</w:t>
      </w:r>
      <w:r w:rsidR="00BF5D89">
        <w:rPr>
          <w:lang w:val="en-US"/>
        </w:rPr>
        <w:t xml:space="preserve"> which populate other faiths</w:t>
      </w:r>
      <w:r w:rsidR="006A1A5B">
        <w:rPr>
          <w:lang w:val="en-US"/>
        </w:rPr>
        <w:t>,</w:t>
      </w:r>
      <w:r w:rsidR="00660994">
        <w:rPr>
          <w:lang w:val="en-US"/>
        </w:rPr>
        <w:t xml:space="preserve"> don’t </w:t>
      </w:r>
      <w:r w:rsidR="00CF7AA0">
        <w:rPr>
          <w:lang w:val="en-US"/>
        </w:rPr>
        <w:t xml:space="preserve">know what they are talking about </w:t>
      </w:r>
      <w:r w:rsidR="00660994">
        <w:rPr>
          <w:lang w:val="en-US"/>
        </w:rPr>
        <w:t>either. Unquestionably</w:t>
      </w:r>
      <w:r w:rsidR="006F145E">
        <w:rPr>
          <w:lang w:val="en-US"/>
        </w:rPr>
        <w:t xml:space="preserve">, </w:t>
      </w:r>
      <w:r w:rsidR="00660994">
        <w:rPr>
          <w:lang w:val="en-US"/>
        </w:rPr>
        <w:t xml:space="preserve">to believe in </w:t>
      </w:r>
      <w:r w:rsidR="008E5E55">
        <w:rPr>
          <w:lang w:val="en-US"/>
        </w:rPr>
        <w:t xml:space="preserve">a </w:t>
      </w:r>
      <w:r w:rsidR="00660994">
        <w:rPr>
          <w:lang w:val="en-US"/>
        </w:rPr>
        <w:t xml:space="preserve">god who, </w:t>
      </w:r>
      <w:r w:rsidR="00660994" w:rsidRPr="008E5E55">
        <w:rPr>
          <w:i/>
          <w:iCs/>
          <w:lang w:val="en-US"/>
        </w:rPr>
        <w:t>to the letter</w:t>
      </w:r>
      <w:r w:rsidR="00D712D9" w:rsidRPr="00D712D9">
        <w:rPr>
          <w:i/>
          <w:lang w:val="en-US"/>
        </w:rPr>
        <w:t xml:space="preserve"> literally</w:t>
      </w:r>
      <w:r w:rsidR="00D712D9">
        <w:rPr>
          <w:lang w:val="en-US"/>
        </w:rPr>
        <w:t xml:space="preserve"> </w:t>
      </w:r>
      <w:r w:rsidR="00660994">
        <w:rPr>
          <w:lang w:val="en-US"/>
        </w:rPr>
        <w:t>visit</w:t>
      </w:r>
      <w:r w:rsidR="008E5E55">
        <w:rPr>
          <w:lang w:val="en-US"/>
        </w:rPr>
        <w:t>s</w:t>
      </w:r>
      <w:r w:rsidR="00660994">
        <w:rPr>
          <w:lang w:val="en-US"/>
        </w:rPr>
        <w:t xml:space="preserve"> </w:t>
      </w:r>
      <w:r w:rsidR="00B719F5">
        <w:rPr>
          <w:lang w:val="en-US"/>
        </w:rPr>
        <w:t>mountain tops, bur</w:t>
      </w:r>
      <w:r w:rsidR="00660994">
        <w:rPr>
          <w:lang w:val="en-US"/>
        </w:rPr>
        <w:t>n</w:t>
      </w:r>
      <w:r w:rsidR="008E5E55">
        <w:rPr>
          <w:lang w:val="en-US"/>
        </w:rPr>
        <w:t>s</w:t>
      </w:r>
      <w:r w:rsidR="00B719F5">
        <w:rPr>
          <w:lang w:val="en-US"/>
        </w:rPr>
        <w:t xml:space="preserve"> bushes</w:t>
      </w:r>
      <w:r w:rsidR="00660994">
        <w:rPr>
          <w:lang w:val="en-US"/>
        </w:rPr>
        <w:t>, divide</w:t>
      </w:r>
      <w:r w:rsidR="008E5E55">
        <w:rPr>
          <w:lang w:val="en-US"/>
        </w:rPr>
        <w:t>s</w:t>
      </w:r>
      <w:r w:rsidR="00660994">
        <w:rPr>
          <w:lang w:val="en-US"/>
        </w:rPr>
        <w:t xml:space="preserve"> seas, </w:t>
      </w:r>
      <w:r w:rsidR="009C1E95">
        <w:rPr>
          <w:lang w:val="en-US"/>
        </w:rPr>
        <w:t xml:space="preserve">causes </w:t>
      </w:r>
      <w:r w:rsidR="007A6667">
        <w:rPr>
          <w:lang w:val="en-US"/>
        </w:rPr>
        <w:t xml:space="preserve">fortress </w:t>
      </w:r>
      <w:r w:rsidR="009C1E95">
        <w:rPr>
          <w:lang w:val="en-US"/>
        </w:rPr>
        <w:t xml:space="preserve">walls to </w:t>
      </w:r>
      <w:r w:rsidR="007A6667">
        <w:rPr>
          <w:lang w:val="en-US"/>
        </w:rPr>
        <w:t>collapse</w:t>
      </w:r>
      <w:r w:rsidR="009C1E95">
        <w:rPr>
          <w:lang w:val="en-US"/>
        </w:rPr>
        <w:t xml:space="preserve"> </w:t>
      </w:r>
      <w:r w:rsidR="00B719F5">
        <w:rPr>
          <w:lang w:val="en-US"/>
        </w:rPr>
        <w:t>and sp</w:t>
      </w:r>
      <w:r w:rsidR="00660994">
        <w:rPr>
          <w:lang w:val="en-US"/>
        </w:rPr>
        <w:t>eak</w:t>
      </w:r>
      <w:r w:rsidR="006A1A5B">
        <w:rPr>
          <w:lang w:val="en-US"/>
        </w:rPr>
        <w:t>s</w:t>
      </w:r>
      <w:r w:rsidR="00B719F5">
        <w:rPr>
          <w:lang w:val="en-US"/>
        </w:rPr>
        <w:t xml:space="preserve"> human recordable words</w:t>
      </w:r>
      <w:r w:rsidR="00660994">
        <w:rPr>
          <w:lang w:val="en-US"/>
        </w:rPr>
        <w:t xml:space="preserve"> </w:t>
      </w:r>
      <w:r w:rsidR="00BA66E3">
        <w:rPr>
          <w:lang w:val="en-US"/>
        </w:rPr>
        <w:t>(an</w:t>
      </w:r>
      <w:r w:rsidR="009C1E95">
        <w:rPr>
          <w:lang w:val="en-US"/>
        </w:rPr>
        <w:t xml:space="preserve">d in </w:t>
      </w:r>
      <w:r w:rsidR="00BA66E3">
        <w:rPr>
          <w:lang w:val="en-US"/>
        </w:rPr>
        <w:t xml:space="preserve">English!) </w:t>
      </w:r>
      <w:r w:rsidR="008E5E55">
        <w:rPr>
          <w:lang w:val="en-US"/>
        </w:rPr>
        <w:t xml:space="preserve">is </w:t>
      </w:r>
      <w:r w:rsidR="00CC70F9">
        <w:rPr>
          <w:lang w:val="en-US"/>
        </w:rPr>
        <w:t xml:space="preserve">surely </w:t>
      </w:r>
      <w:r w:rsidR="008E5E55">
        <w:rPr>
          <w:lang w:val="en-US"/>
        </w:rPr>
        <w:t>beyond</w:t>
      </w:r>
      <w:r w:rsidR="006A1A5B">
        <w:rPr>
          <w:lang w:val="en-US"/>
        </w:rPr>
        <w:t xml:space="preserve"> the comprehension of any </w:t>
      </w:r>
      <w:r w:rsidR="005C23B7">
        <w:rPr>
          <w:lang w:val="en-US"/>
        </w:rPr>
        <w:t xml:space="preserve">sensibly </w:t>
      </w:r>
      <w:r w:rsidR="006A1A5B">
        <w:rPr>
          <w:lang w:val="en-US"/>
        </w:rPr>
        <w:t xml:space="preserve">serious person. Certainly, such a way </w:t>
      </w:r>
      <w:r w:rsidR="00743BC4">
        <w:rPr>
          <w:lang w:val="en-US"/>
        </w:rPr>
        <w:t xml:space="preserve">of </w:t>
      </w:r>
      <w:r w:rsidR="006F145E">
        <w:rPr>
          <w:lang w:val="en-US"/>
        </w:rPr>
        <w:t>reading scripture</w:t>
      </w:r>
      <w:r w:rsidR="006A1A5B">
        <w:rPr>
          <w:lang w:val="en-US"/>
        </w:rPr>
        <w:t xml:space="preserve"> </w:t>
      </w:r>
      <w:r w:rsidR="008E5E55">
        <w:rPr>
          <w:lang w:val="en-US"/>
        </w:rPr>
        <w:t>add</w:t>
      </w:r>
      <w:r w:rsidR="006A1A5B">
        <w:rPr>
          <w:lang w:val="en-US"/>
        </w:rPr>
        <w:t>s</w:t>
      </w:r>
      <w:r w:rsidR="008E5E55">
        <w:rPr>
          <w:lang w:val="en-US"/>
        </w:rPr>
        <w:t xml:space="preserve"> not a jot of value to life as I experience it. I don’t believe in such a god; and </w:t>
      </w:r>
      <w:r w:rsidR="006A1A5B">
        <w:rPr>
          <w:lang w:val="en-US"/>
        </w:rPr>
        <w:t xml:space="preserve">I </w:t>
      </w:r>
      <w:r w:rsidR="008E5E55">
        <w:rPr>
          <w:lang w:val="en-US"/>
        </w:rPr>
        <w:t>don’t want to. In signifying the fantastic</w:t>
      </w:r>
      <w:r w:rsidR="00743BC4">
        <w:rPr>
          <w:lang w:val="en-US"/>
        </w:rPr>
        <w:t xml:space="preserve">, the </w:t>
      </w:r>
      <w:r w:rsidR="008E5E55">
        <w:rPr>
          <w:lang w:val="en-US"/>
        </w:rPr>
        <w:t>impossible</w:t>
      </w:r>
      <w:r w:rsidR="00743BC4">
        <w:rPr>
          <w:lang w:val="en-US"/>
        </w:rPr>
        <w:t xml:space="preserve"> and the untenable</w:t>
      </w:r>
      <w:r w:rsidR="008E5E55">
        <w:rPr>
          <w:lang w:val="en-US"/>
        </w:rPr>
        <w:t xml:space="preserve">, </w:t>
      </w:r>
      <w:r w:rsidR="006F145E">
        <w:rPr>
          <w:lang w:val="en-US"/>
        </w:rPr>
        <w:t xml:space="preserve">such </w:t>
      </w:r>
      <w:r w:rsidR="00456168">
        <w:rPr>
          <w:lang w:val="en-US"/>
        </w:rPr>
        <w:t>‘</w:t>
      </w:r>
      <w:r w:rsidR="006F145E">
        <w:rPr>
          <w:lang w:val="en-US"/>
        </w:rPr>
        <w:t>god talk</w:t>
      </w:r>
      <w:r w:rsidR="00456168">
        <w:rPr>
          <w:lang w:val="en-US"/>
        </w:rPr>
        <w:t>’</w:t>
      </w:r>
      <w:r w:rsidR="006F145E">
        <w:rPr>
          <w:lang w:val="en-US"/>
        </w:rPr>
        <w:t xml:space="preserve"> </w:t>
      </w:r>
      <w:r w:rsidR="00337E5C">
        <w:rPr>
          <w:lang w:val="en-US"/>
        </w:rPr>
        <w:t>bring</w:t>
      </w:r>
      <w:r w:rsidR="008E5E55">
        <w:rPr>
          <w:lang w:val="en-US"/>
        </w:rPr>
        <w:t xml:space="preserve">s </w:t>
      </w:r>
      <w:r w:rsidR="00147F86">
        <w:rPr>
          <w:lang w:val="en-US"/>
        </w:rPr>
        <w:t xml:space="preserve">me </w:t>
      </w:r>
      <w:r w:rsidR="008E5E55">
        <w:rPr>
          <w:lang w:val="en-US"/>
        </w:rPr>
        <w:t>no</w:t>
      </w:r>
      <w:r w:rsidR="00337E5C">
        <w:rPr>
          <w:lang w:val="en-US"/>
        </w:rPr>
        <w:t xml:space="preserve"> </w:t>
      </w:r>
      <w:r w:rsidR="006A1A5B">
        <w:rPr>
          <w:lang w:val="en-US"/>
        </w:rPr>
        <w:t xml:space="preserve">existential </w:t>
      </w:r>
      <w:r w:rsidR="00337E5C">
        <w:rPr>
          <w:lang w:val="en-US"/>
        </w:rPr>
        <w:t xml:space="preserve">illumination. </w:t>
      </w:r>
      <w:r w:rsidR="00BA66E3">
        <w:rPr>
          <w:lang w:val="en-US"/>
        </w:rPr>
        <w:t xml:space="preserve">Instead, it </w:t>
      </w:r>
      <w:r w:rsidR="00BB12A8">
        <w:rPr>
          <w:lang w:val="en-US"/>
        </w:rPr>
        <w:t>alienates me</w:t>
      </w:r>
      <w:r w:rsidR="00BA66E3">
        <w:rPr>
          <w:lang w:val="en-US"/>
        </w:rPr>
        <w:t xml:space="preserve">. </w:t>
      </w:r>
      <w:r w:rsidR="00FA08CD">
        <w:rPr>
          <w:lang w:val="en-US"/>
        </w:rPr>
        <w:t xml:space="preserve">This isn’t the fault of religion, however. It’s the </w:t>
      </w:r>
      <w:r w:rsidR="00743BC4">
        <w:rPr>
          <w:lang w:val="en-US"/>
        </w:rPr>
        <w:t xml:space="preserve">result </w:t>
      </w:r>
      <w:r w:rsidR="00FA08CD">
        <w:rPr>
          <w:lang w:val="en-US"/>
        </w:rPr>
        <w:t xml:space="preserve">instead of </w:t>
      </w:r>
      <w:r w:rsidR="00BB1E08">
        <w:rPr>
          <w:lang w:val="en-US"/>
        </w:rPr>
        <w:t xml:space="preserve">too many of </w:t>
      </w:r>
      <w:r w:rsidR="00FA08CD">
        <w:rPr>
          <w:lang w:val="en-US"/>
        </w:rPr>
        <w:t xml:space="preserve">the </w:t>
      </w:r>
      <w:r w:rsidR="001E7B0A">
        <w:rPr>
          <w:lang w:val="en-US"/>
        </w:rPr>
        <w:t>religious</w:t>
      </w:r>
      <w:r w:rsidR="00743BC4">
        <w:rPr>
          <w:lang w:val="en-US"/>
        </w:rPr>
        <w:t>, including, sad to report, too many clerics,</w:t>
      </w:r>
      <w:r w:rsidR="001E7B0A">
        <w:rPr>
          <w:lang w:val="en-US"/>
        </w:rPr>
        <w:t xml:space="preserve"> </w:t>
      </w:r>
      <w:r w:rsidR="00FA08CD">
        <w:rPr>
          <w:lang w:val="en-US"/>
        </w:rPr>
        <w:t>us</w:t>
      </w:r>
      <w:r w:rsidR="00D44145">
        <w:rPr>
          <w:lang w:val="en-US"/>
        </w:rPr>
        <w:t>ing</w:t>
      </w:r>
      <w:r w:rsidR="00FA08CD">
        <w:rPr>
          <w:lang w:val="en-US"/>
        </w:rPr>
        <w:t xml:space="preserve"> a way of speaking about </w:t>
      </w:r>
      <w:r w:rsidR="006A1A5B">
        <w:rPr>
          <w:lang w:val="en-US"/>
        </w:rPr>
        <w:t xml:space="preserve">their </w:t>
      </w:r>
      <w:r w:rsidR="00456168">
        <w:rPr>
          <w:lang w:val="en-US"/>
        </w:rPr>
        <w:t>f</w:t>
      </w:r>
      <w:r w:rsidR="00BB1E08">
        <w:rPr>
          <w:lang w:val="en-US"/>
        </w:rPr>
        <w:t xml:space="preserve">aith </w:t>
      </w:r>
      <w:r w:rsidR="00FA08CD">
        <w:rPr>
          <w:lang w:val="en-US"/>
        </w:rPr>
        <w:t xml:space="preserve">that is either surplus to </w:t>
      </w:r>
      <w:r w:rsidR="00743BC4">
        <w:rPr>
          <w:lang w:val="en-US"/>
        </w:rPr>
        <w:t xml:space="preserve">all </w:t>
      </w:r>
      <w:r w:rsidR="005C23B7">
        <w:rPr>
          <w:lang w:val="en-US"/>
        </w:rPr>
        <w:t>meaningful</w:t>
      </w:r>
      <w:r w:rsidR="00743BC4">
        <w:rPr>
          <w:lang w:val="en-US"/>
        </w:rPr>
        <w:t xml:space="preserve"> </w:t>
      </w:r>
      <w:r w:rsidR="00FA08CD">
        <w:rPr>
          <w:lang w:val="en-US"/>
        </w:rPr>
        <w:t>requirement or</w:t>
      </w:r>
      <w:r w:rsidR="00004E6D">
        <w:rPr>
          <w:lang w:val="en-US"/>
        </w:rPr>
        <w:t>, worse, deeply</w:t>
      </w:r>
      <w:r w:rsidR="00FA08CD">
        <w:rPr>
          <w:lang w:val="en-US"/>
        </w:rPr>
        <w:t xml:space="preserve"> repellent because its narrow-minded dogmati</w:t>
      </w:r>
      <w:r w:rsidR="001E7B0A">
        <w:rPr>
          <w:lang w:val="en-US"/>
        </w:rPr>
        <w:t>sm and arbitrary</w:t>
      </w:r>
      <w:r w:rsidR="008F3636">
        <w:rPr>
          <w:lang w:val="en-US"/>
        </w:rPr>
        <w:t xml:space="preserve"> </w:t>
      </w:r>
      <w:r w:rsidR="001E7B0A">
        <w:rPr>
          <w:lang w:val="en-US"/>
        </w:rPr>
        <w:t>authoritarianism</w:t>
      </w:r>
      <w:r w:rsidR="00743BC4">
        <w:rPr>
          <w:lang w:val="en-US"/>
        </w:rPr>
        <w:t xml:space="preserve"> is shameful</w:t>
      </w:r>
      <w:r w:rsidR="00FA08CD">
        <w:rPr>
          <w:lang w:val="en-US"/>
        </w:rPr>
        <w:t xml:space="preserve">. </w:t>
      </w:r>
    </w:p>
    <w:p w14:paraId="2726A85D" w14:textId="77777777" w:rsidR="00743BC4" w:rsidRDefault="00743BC4" w:rsidP="007D616D">
      <w:pPr>
        <w:jc w:val="both"/>
        <w:rPr>
          <w:lang w:val="en-US"/>
        </w:rPr>
      </w:pPr>
    </w:p>
    <w:p w14:paraId="09E56AAA" w14:textId="18B76A41" w:rsidR="0037361F" w:rsidRDefault="001E7B0A" w:rsidP="007D616D">
      <w:pPr>
        <w:jc w:val="both"/>
        <w:rPr>
          <w:lang w:val="en-US"/>
        </w:rPr>
      </w:pPr>
      <w:r>
        <w:rPr>
          <w:lang w:val="en-US"/>
        </w:rPr>
        <w:t xml:space="preserve">When this happens, </w:t>
      </w:r>
      <w:r w:rsidR="00CC70F9">
        <w:rPr>
          <w:lang w:val="en-US"/>
        </w:rPr>
        <w:t xml:space="preserve">as </w:t>
      </w:r>
      <w:r>
        <w:rPr>
          <w:lang w:val="en-US"/>
        </w:rPr>
        <w:t>Paul Tillich reminds us, God is “deprived of his ultimacy and</w:t>
      </w:r>
      <w:r w:rsidR="00BB1E08">
        <w:rPr>
          <w:lang w:val="en-US"/>
        </w:rPr>
        <w:t>, r</w:t>
      </w:r>
      <w:r>
        <w:rPr>
          <w:lang w:val="en-US"/>
        </w:rPr>
        <w:t xml:space="preserve">eligiously speaking, of his majesty. It draws him down to the level of that which is not ultimate, </w:t>
      </w:r>
      <w:r w:rsidR="00283300">
        <w:rPr>
          <w:lang w:val="en-US"/>
        </w:rPr>
        <w:t xml:space="preserve">to </w:t>
      </w:r>
      <w:r>
        <w:rPr>
          <w:lang w:val="en-US"/>
        </w:rPr>
        <w:t>the finite and conditional”.</w:t>
      </w:r>
      <w:r>
        <w:rPr>
          <w:rStyle w:val="FootnoteReference"/>
          <w:lang w:val="en-US"/>
        </w:rPr>
        <w:footnoteReference w:id="25"/>
      </w:r>
      <w:r w:rsidR="00B10425">
        <w:rPr>
          <w:lang w:val="en-US"/>
        </w:rPr>
        <w:t xml:space="preserve"> </w:t>
      </w:r>
      <w:r w:rsidR="00743BC4">
        <w:rPr>
          <w:lang w:val="en-US"/>
        </w:rPr>
        <w:t xml:space="preserve">Sometimes, it </w:t>
      </w:r>
      <w:r w:rsidR="0037361F">
        <w:rPr>
          <w:lang w:val="en-US"/>
        </w:rPr>
        <w:t xml:space="preserve">also </w:t>
      </w:r>
      <w:r w:rsidR="008F7C39">
        <w:rPr>
          <w:lang w:val="en-US"/>
        </w:rPr>
        <w:t>en</w:t>
      </w:r>
      <w:r w:rsidR="004F087F">
        <w:rPr>
          <w:lang w:val="en-US"/>
        </w:rPr>
        <w:t xml:space="preserve">traps </w:t>
      </w:r>
      <w:r w:rsidR="00743BC4">
        <w:rPr>
          <w:lang w:val="en-US"/>
        </w:rPr>
        <w:t>believers i</w:t>
      </w:r>
      <w:r w:rsidR="00DF35CC">
        <w:rPr>
          <w:lang w:val="en-US"/>
        </w:rPr>
        <w:t xml:space="preserve">n </w:t>
      </w:r>
      <w:r w:rsidR="00743BC4">
        <w:rPr>
          <w:lang w:val="en-US"/>
        </w:rPr>
        <w:t>web</w:t>
      </w:r>
      <w:r w:rsidR="00DF35CC">
        <w:rPr>
          <w:lang w:val="en-US"/>
        </w:rPr>
        <w:t>s</w:t>
      </w:r>
      <w:r w:rsidR="00743BC4">
        <w:rPr>
          <w:lang w:val="en-US"/>
        </w:rPr>
        <w:t xml:space="preserve"> of calamitous </w:t>
      </w:r>
      <w:proofErr w:type="spellStart"/>
      <w:r w:rsidR="00743BC4">
        <w:rPr>
          <w:lang w:val="en-US"/>
        </w:rPr>
        <w:t>behaviour</w:t>
      </w:r>
      <w:proofErr w:type="spellEnd"/>
      <w:r w:rsidR="008F7C39">
        <w:rPr>
          <w:lang w:val="en-US"/>
        </w:rPr>
        <w:t xml:space="preserve">, culminating in some of the </w:t>
      </w:r>
      <w:r w:rsidR="00B85EDF">
        <w:rPr>
          <w:lang w:val="en-US"/>
        </w:rPr>
        <w:t>most unimaginable abuses</w:t>
      </w:r>
      <w:r w:rsidR="00646565">
        <w:rPr>
          <w:lang w:val="en-US"/>
        </w:rPr>
        <w:t xml:space="preserve">, as </w:t>
      </w:r>
      <w:r w:rsidR="008F3636">
        <w:rPr>
          <w:lang w:val="en-US"/>
        </w:rPr>
        <w:t xml:space="preserve">for example </w:t>
      </w:r>
      <w:r w:rsidR="00646565">
        <w:rPr>
          <w:lang w:val="en-US"/>
        </w:rPr>
        <w:t xml:space="preserve">recently documented in connection with </w:t>
      </w:r>
      <w:r w:rsidR="00646565">
        <w:t xml:space="preserve">John Smyth’s network of military-style Christian holiday camps </w:t>
      </w:r>
      <w:r w:rsidR="007D7F30">
        <w:t xml:space="preserve">in England </w:t>
      </w:r>
      <w:r w:rsidR="00646565">
        <w:t>in the 1970s and 80s</w:t>
      </w:r>
      <w:r w:rsidR="005C23B7">
        <w:t xml:space="preserve"> and in Fintan O’Toole’s newly published personal history of modern Ireland which surveys </w:t>
      </w:r>
      <w:r w:rsidR="006557F4">
        <w:t xml:space="preserve">in a series of dramatic episodes the cruelty and gross </w:t>
      </w:r>
      <w:r w:rsidR="007372C8">
        <w:t xml:space="preserve">duplicity </w:t>
      </w:r>
      <w:r w:rsidR="00965A7C">
        <w:t xml:space="preserve">of that country’s </w:t>
      </w:r>
      <w:r w:rsidR="006557F4">
        <w:t>established Catholic church.</w:t>
      </w:r>
      <w:r w:rsidR="00B85EDF">
        <w:rPr>
          <w:rStyle w:val="FootnoteReference"/>
          <w:lang w:val="en-US"/>
        </w:rPr>
        <w:footnoteReference w:id="26"/>
      </w:r>
      <w:r w:rsidR="00743BC4">
        <w:rPr>
          <w:lang w:val="en-US"/>
        </w:rPr>
        <w:t xml:space="preserve"> </w:t>
      </w:r>
      <w:r w:rsidR="00BB1E08">
        <w:rPr>
          <w:lang w:val="en-US"/>
        </w:rPr>
        <w:t xml:space="preserve">It is then one of the huge paradoxes of </w:t>
      </w:r>
      <w:r w:rsidR="00D44145">
        <w:rPr>
          <w:lang w:val="en-US"/>
        </w:rPr>
        <w:t xml:space="preserve">my own </w:t>
      </w:r>
      <w:r w:rsidR="00456168">
        <w:rPr>
          <w:lang w:val="en-US"/>
        </w:rPr>
        <w:t>f</w:t>
      </w:r>
      <w:r w:rsidR="00BB1E08">
        <w:rPr>
          <w:lang w:val="en-US"/>
        </w:rPr>
        <w:t xml:space="preserve">aith, I find, that the very moment I name God, I </w:t>
      </w:r>
      <w:r w:rsidR="00D44145">
        <w:rPr>
          <w:lang w:val="en-US"/>
        </w:rPr>
        <w:t xml:space="preserve">know I </w:t>
      </w:r>
      <w:r w:rsidR="00BB1E08">
        <w:rPr>
          <w:lang w:val="en-US"/>
        </w:rPr>
        <w:t xml:space="preserve">am limiting Him, </w:t>
      </w:r>
      <w:r w:rsidR="007252BB">
        <w:rPr>
          <w:lang w:val="en-US"/>
        </w:rPr>
        <w:t>since</w:t>
      </w:r>
      <w:r w:rsidR="00BB1E08">
        <w:rPr>
          <w:lang w:val="en-US"/>
        </w:rPr>
        <w:t xml:space="preserve"> I am speaking about that which is beyond all </w:t>
      </w:r>
      <w:r w:rsidR="00CF7AA0">
        <w:rPr>
          <w:lang w:val="en-US"/>
        </w:rPr>
        <w:t xml:space="preserve">commonplace </w:t>
      </w:r>
      <w:r w:rsidR="008F3636">
        <w:rPr>
          <w:lang w:val="en-US"/>
        </w:rPr>
        <w:t>utterance</w:t>
      </w:r>
      <w:r w:rsidR="0037361F">
        <w:rPr>
          <w:lang w:val="en-US"/>
        </w:rPr>
        <w:t xml:space="preserve">. </w:t>
      </w:r>
      <w:r w:rsidR="007D7F30">
        <w:rPr>
          <w:lang w:val="en-US"/>
        </w:rPr>
        <w:t xml:space="preserve">As Saint Augustine warns, </w:t>
      </w:r>
      <w:r w:rsidR="0037361F">
        <w:rPr>
          <w:i/>
          <w:iCs/>
          <w:lang w:val="en-US"/>
        </w:rPr>
        <w:t>S</w:t>
      </w:r>
      <w:r w:rsidR="0013222E" w:rsidRPr="0013222E">
        <w:rPr>
          <w:i/>
          <w:iCs/>
          <w:lang w:val="en-US"/>
        </w:rPr>
        <w:t xml:space="preserve">i </w:t>
      </w:r>
      <w:proofErr w:type="spellStart"/>
      <w:r w:rsidR="0013222E" w:rsidRPr="0013222E">
        <w:rPr>
          <w:i/>
          <w:iCs/>
          <w:lang w:val="en-US"/>
        </w:rPr>
        <w:t>comprehendis</w:t>
      </w:r>
      <w:proofErr w:type="spellEnd"/>
      <w:r w:rsidR="0013222E" w:rsidRPr="0013222E">
        <w:rPr>
          <w:i/>
          <w:iCs/>
          <w:lang w:val="en-US"/>
        </w:rPr>
        <w:t xml:space="preserve">, </w:t>
      </w:r>
      <w:proofErr w:type="spellStart"/>
      <w:r w:rsidR="0013222E" w:rsidRPr="0013222E">
        <w:rPr>
          <w:i/>
          <w:iCs/>
          <w:lang w:val="en-US"/>
        </w:rPr>
        <w:t>non est</w:t>
      </w:r>
      <w:proofErr w:type="spellEnd"/>
      <w:r w:rsidR="0013222E" w:rsidRPr="0013222E">
        <w:rPr>
          <w:i/>
          <w:iCs/>
          <w:lang w:val="en-US"/>
        </w:rPr>
        <w:t xml:space="preserve"> Deus</w:t>
      </w:r>
      <w:r w:rsidR="0013222E">
        <w:rPr>
          <w:lang w:val="en-US"/>
        </w:rPr>
        <w:t xml:space="preserve"> – </w:t>
      </w:r>
      <w:r w:rsidR="000D66E1">
        <w:rPr>
          <w:lang w:val="en-US"/>
        </w:rPr>
        <w:t>“</w:t>
      </w:r>
      <w:r w:rsidR="0013222E">
        <w:rPr>
          <w:lang w:val="en-US"/>
        </w:rPr>
        <w:t>if you grasp him, he is not God</w:t>
      </w:r>
      <w:r w:rsidR="000D66E1">
        <w:rPr>
          <w:lang w:val="en-US"/>
        </w:rPr>
        <w:t>”</w:t>
      </w:r>
      <w:r w:rsidR="00D67B93">
        <w:rPr>
          <w:lang w:val="en-US"/>
        </w:rPr>
        <w:t>, because God is not an object among others</w:t>
      </w:r>
      <w:r w:rsidR="0013222E">
        <w:rPr>
          <w:lang w:val="en-US"/>
        </w:rPr>
        <w:t>.</w:t>
      </w:r>
      <w:r w:rsidR="0013222E">
        <w:rPr>
          <w:rStyle w:val="FootnoteReference"/>
          <w:lang w:val="en-US"/>
        </w:rPr>
        <w:footnoteReference w:id="27"/>
      </w:r>
      <w:r w:rsidR="0013222E">
        <w:rPr>
          <w:lang w:val="en-US"/>
        </w:rPr>
        <w:t xml:space="preserve"> For the very fact of speaking and writing about God is to bring </w:t>
      </w:r>
      <w:r w:rsidR="004F087F">
        <w:rPr>
          <w:lang w:val="en-US"/>
        </w:rPr>
        <w:t>H</w:t>
      </w:r>
      <w:r w:rsidR="0013222E">
        <w:rPr>
          <w:lang w:val="en-US"/>
        </w:rPr>
        <w:t xml:space="preserve">im entirely within the horizon of human understanding, which would be the best evidence </w:t>
      </w:r>
      <w:r w:rsidR="006D7839">
        <w:rPr>
          <w:lang w:val="en-US"/>
        </w:rPr>
        <w:t xml:space="preserve">available </w:t>
      </w:r>
      <w:r w:rsidR="0013222E">
        <w:rPr>
          <w:lang w:val="en-US"/>
        </w:rPr>
        <w:t xml:space="preserve">that what </w:t>
      </w:r>
      <w:r w:rsidR="0037361F">
        <w:rPr>
          <w:lang w:val="en-US"/>
        </w:rPr>
        <w:t>is</w:t>
      </w:r>
      <w:r w:rsidR="0013222E">
        <w:rPr>
          <w:lang w:val="en-US"/>
        </w:rPr>
        <w:t xml:space="preserve"> grasped is not God</w:t>
      </w:r>
      <w:r w:rsidR="008F3636">
        <w:rPr>
          <w:lang w:val="en-US"/>
        </w:rPr>
        <w:t xml:space="preserve">, </w:t>
      </w:r>
      <w:r w:rsidR="0013222E">
        <w:rPr>
          <w:lang w:val="en-US"/>
        </w:rPr>
        <w:t>but a</w:t>
      </w:r>
      <w:r w:rsidR="005864F4">
        <w:rPr>
          <w:lang w:val="en-US"/>
        </w:rPr>
        <w:t xml:space="preserve">n </w:t>
      </w:r>
      <w:r w:rsidR="0013222E">
        <w:rPr>
          <w:lang w:val="en-US"/>
        </w:rPr>
        <w:t xml:space="preserve">idol. </w:t>
      </w:r>
    </w:p>
    <w:p w14:paraId="5DFB9758" w14:textId="77777777" w:rsidR="0037361F" w:rsidRDefault="0037361F" w:rsidP="007D616D">
      <w:pPr>
        <w:jc w:val="both"/>
        <w:rPr>
          <w:lang w:val="en-US"/>
        </w:rPr>
      </w:pPr>
    </w:p>
    <w:p w14:paraId="30169E0B" w14:textId="2000EC97" w:rsidR="00FA08CD" w:rsidRDefault="008F3636" w:rsidP="007D616D">
      <w:pPr>
        <w:jc w:val="both"/>
        <w:rPr>
          <w:lang w:val="en-US"/>
        </w:rPr>
      </w:pPr>
      <w:r>
        <w:rPr>
          <w:lang w:val="en-US"/>
        </w:rPr>
        <w:t xml:space="preserve">This </w:t>
      </w:r>
      <w:r w:rsidR="00D44145">
        <w:rPr>
          <w:lang w:val="en-US"/>
        </w:rPr>
        <w:t>also explains why I am regularly stuck for words when I am called to prayer, thinking that sincere silent absorption is the better</w:t>
      </w:r>
      <w:r w:rsidR="00743BC4">
        <w:rPr>
          <w:lang w:val="en-US"/>
        </w:rPr>
        <w:t>, indeed the only,</w:t>
      </w:r>
      <w:r w:rsidR="00D44145">
        <w:rPr>
          <w:lang w:val="en-US"/>
        </w:rPr>
        <w:t xml:space="preserve"> course</w:t>
      </w:r>
      <w:r w:rsidR="00743BC4">
        <w:rPr>
          <w:lang w:val="en-US"/>
        </w:rPr>
        <w:t xml:space="preserve"> open to me</w:t>
      </w:r>
      <w:r>
        <w:rPr>
          <w:lang w:val="en-US"/>
        </w:rPr>
        <w:t xml:space="preserve"> at such moments</w:t>
      </w:r>
      <w:r w:rsidR="00CC70F9">
        <w:rPr>
          <w:lang w:val="en-US"/>
        </w:rPr>
        <w:t>, reminding me of Saint Benedict’s injunction that “there are times when [even] good words are best left unsaid out of esteem for silence”</w:t>
      </w:r>
      <w:r w:rsidR="00D44145">
        <w:rPr>
          <w:lang w:val="en-US"/>
        </w:rPr>
        <w:t>.</w:t>
      </w:r>
      <w:r w:rsidR="00CC70F9">
        <w:rPr>
          <w:rStyle w:val="FootnoteReference"/>
          <w:lang w:val="en-US"/>
        </w:rPr>
        <w:footnoteReference w:id="28"/>
      </w:r>
      <w:r w:rsidR="005864F4">
        <w:rPr>
          <w:lang w:val="en-US"/>
        </w:rPr>
        <w:t xml:space="preserve"> </w:t>
      </w:r>
      <w:r w:rsidR="00CC70F9">
        <w:rPr>
          <w:lang w:val="en-US"/>
        </w:rPr>
        <w:t xml:space="preserve">The modern </w:t>
      </w:r>
      <w:r w:rsidR="006D7839">
        <w:rPr>
          <w:lang w:val="en-US"/>
        </w:rPr>
        <w:t xml:space="preserve">Christian </w:t>
      </w:r>
      <w:r w:rsidR="00272814">
        <w:rPr>
          <w:lang w:val="en-US"/>
        </w:rPr>
        <w:t>contemplative</w:t>
      </w:r>
      <w:r w:rsidR="00CC70F9">
        <w:rPr>
          <w:lang w:val="en-US"/>
        </w:rPr>
        <w:t xml:space="preserve">, Thomas </w:t>
      </w:r>
      <w:r w:rsidR="006D7839">
        <w:rPr>
          <w:lang w:val="en-US"/>
        </w:rPr>
        <w:t xml:space="preserve">Merton, says something similar: </w:t>
      </w:r>
      <w:r w:rsidR="00CC70F9">
        <w:rPr>
          <w:lang w:val="en-US"/>
        </w:rPr>
        <w:t>“</w:t>
      </w:r>
      <w:r w:rsidR="004B29B5">
        <w:rPr>
          <w:lang w:val="en-US"/>
        </w:rPr>
        <w:t xml:space="preserve">The deepest level of communication </w:t>
      </w:r>
      <w:r w:rsidR="007A6667">
        <w:rPr>
          <w:lang w:val="en-US"/>
        </w:rPr>
        <w:t xml:space="preserve">[he says] </w:t>
      </w:r>
      <w:r w:rsidR="004B29B5">
        <w:rPr>
          <w:lang w:val="en-US"/>
        </w:rPr>
        <w:t>is not communication, but communion. It is beyond words. It is beyond speech.”</w:t>
      </w:r>
      <w:r w:rsidR="004B29B5">
        <w:rPr>
          <w:rStyle w:val="FootnoteReference"/>
          <w:lang w:val="en-US"/>
        </w:rPr>
        <w:footnoteReference w:id="29"/>
      </w:r>
      <w:r w:rsidR="00B610D5">
        <w:rPr>
          <w:lang w:val="en-US"/>
        </w:rPr>
        <w:t xml:space="preserve"> It’s no wonder therefore that I find solace in </w:t>
      </w:r>
      <w:r w:rsidR="00B610D5" w:rsidRPr="00B610D5">
        <w:rPr>
          <w:i/>
          <w:lang w:val="en-US"/>
        </w:rPr>
        <w:t>The Cloud of Unknowing’s</w:t>
      </w:r>
      <w:r w:rsidR="00B610D5">
        <w:rPr>
          <w:lang w:val="en-US"/>
        </w:rPr>
        <w:t xml:space="preserve"> </w:t>
      </w:r>
      <w:r w:rsidR="005F10B7">
        <w:rPr>
          <w:lang w:val="en-US"/>
        </w:rPr>
        <w:t xml:space="preserve">ancient </w:t>
      </w:r>
      <w:r w:rsidR="00B610D5">
        <w:rPr>
          <w:lang w:val="en-US"/>
        </w:rPr>
        <w:t>proclamation that “short prayer</w:t>
      </w:r>
      <w:r w:rsidR="00E50A52">
        <w:rPr>
          <w:lang w:val="en-US"/>
        </w:rPr>
        <w:t>s</w:t>
      </w:r>
      <w:r w:rsidR="00B610D5">
        <w:rPr>
          <w:lang w:val="en-US"/>
        </w:rPr>
        <w:t xml:space="preserve"> </w:t>
      </w:r>
      <w:r w:rsidR="00D712D9">
        <w:rPr>
          <w:lang w:val="en-US"/>
        </w:rPr>
        <w:t xml:space="preserve">[best] </w:t>
      </w:r>
      <w:r w:rsidR="00E50A52">
        <w:rPr>
          <w:lang w:val="en-US"/>
        </w:rPr>
        <w:t>penetrate</w:t>
      </w:r>
      <w:r w:rsidR="00B610D5">
        <w:rPr>
          <w:lang w:val="en-US"/>
        </w:rPr>
        <w:t xml:space="preserve"> heaven”</w:t>
      </w:r>
      <w:r w:rsidR="005F10B7">
        <w:rPr>
          <w:rStyle w:val="FootnoteReference"/>
          <w:lang w:val="en-US"/>
        </w:rPr>
        <w:footnoteReference w:id="30"/>
      </w:r>
      <w:r w:rsidR="00B610D5">
        <w:rPr>
          <w:lang w:val="en-US"/>
        </w:rPr>
        <w:t xml:space="preserve">, which is why </w:t>
      </w:r>
      <w:r w:rsidR="006D7839">
        <w:rPr>
          <w:lang w:val="en-US"/>
        </w:rPr>
        <w:t xml:space="preserve">when </w:t>
      </w:r>
      <w:r w:rsidR="00B610D5">
        <w:rPr>
          <w:lang w:val="en-US"/>
        </w:rPr>
        <w:t xml:space="preserve">I am </w:t>
      </w:r>
      <w:r w:rsidR="00272814">
        <w:rPr>
          <w:lang w:val="en-US"/>
        </w:rPr>
        <w:t>fully wrapped up</w:t>
      </w:r>
      <w:r w:rsidR="00B610D5">
        <w:rPr>
          <w:lang w:val="en-US"/>
        </w:rPr>
        <w:t xml:space="preserve"> in my </w:t>
      </w:r>
      <w:r w:rsidR="00B10425">
        <w:rPr>
          <w:lang w:val="en-US"/>
        </w:rPr>
        <w:t xml:space="preserve">near </w:t>
      </w:r>
      <w:r w:rsidR="00B610D5">
        <w:rPr>
          <w:lang w:val="en-US"/>
        </w:rPr>
        <w:t xml:space="preserve">silent meditations </w:t>
      </w:r>
      <w:r w:rsidR="00DE0DAB">
        <w:rPr>
          <w:lang w:val="en-US"/>
        </w:rPr>
        <w:t xml:space="preserve">I </w:t>
      </w:r>
      <w:r w:rsidR="00B610D5">
        <w:rPr>
          <w:lang w:val="en-US"/>
        </w:rPr>
        <w:t xml:space="preserve">still </w:t>
      </w:r>
      <w:r w:rsidR="00DE0DAB">
        <w:rPr>
          <w:lang w:val="en-US"/>
        </w:rPr>
        <w:t xml:space="preserve">try hard </w:t>
      </w:r>
      <w:r w:rsidR="00B610D5">
        <w:rPr>
          <w:lang w:val="en-US"/>
        </w:rPr>
        <w:t>wordlessly</w:t>
      </w:r>
      <w:r w:rsidR="006D7839">
        <w:rPr>
          <w:lang w:val="en-US"/>
        </w:rPr>
        <w:t xml:space="preserve"> </w:t>
      </w:r>
      <w:r w:rsidR="00BB51C0">
        <w:rPr>
          <w:lang w:val="en-US"/>
        </w:rPr>
        <w:t xml:space="preserve">to </w:t>
      </w:r>
      <w:r w:rsidR="00DE0DAB">
        <w:rPr>
          <w:lang w:val="en-US"/>
        </w:rPr>
        <w:t>‘speak’, reflecting that</w:t>
      </w:r>
      <w:r w:rsidR="00BB51C0">
        <w:rPr>
          <w:lang w:val="en-US"/>
        </w:rPr>
        <w:t xml:space="preserve"> </w:t>
      </w:r>
      <w:r w:rsidR="00CF7AA0">
        <w:rPr>
          <w:lang w:val="en-US"/>
        </w:rPr>
        <w:t xml:space="preserve">during those times in church </w:t>
      </w:r>
      <w:r w:rsidR="001A3179">
        <w:rPr>
          <w:lang w:val="en-US"/>
        </w:rPr>
        <w:t xml:space="preserve">when </w:t>
      </w:r>
      <w:r w:rsidR="006D7839">
        <w:rPr>
          <w:lang w:val="en-US"/>
        </w:rPr>
        <w:t xml:space="preserve">actually </w:t>
      </w:r>
      <w:r w:rsidR="001A3179">
        <w:rPr>
          <w:lang w:val="en-US"/>
        </w:rPr>
        <w:t xml:space="preserve">I do find the right </w:t>
      </w:r>
      <w:r w:rsidR="00384DA4">
        <w:rPr>
          <w:lang w:val="en-US"/>
        </w:rPr>
        <w:t>things</w:t>
      </w:r>
      <w:r w:rsidR="001A3179">
        <w:rPr>
          <w:lang w:val="en-US"/>
        </w:rPr>
        <w:t xml:space="preserve"> to </w:t>
      </w:r>
      <w:r w:rsidR="00743BC4">
        <w:rPr>
          <w:lang w:val="en-US"/>
        </w:rPr>
        <w:t>say</w:t>
      </w:r>
      <w:r w:rsidR="00DE0DAB">
        <w:rPr>
          <w:lang w:val="en-US"/>
        </w:rPr>
        <w:t xml:space="preserve">, </w:t>
      </w:r>
      <w:r w:rsidR="007452F2">
        <w:rPr>
          <w:lang w:val="en-US"/>
        </w:rPr>
        <w:t xml:space="preserve">usually as a result of following </w:t>
      </w:r>
      <w:r w:rsidR="006D7839">
        <w:rPr>
          <w:lang w:val="en-US"/>
        </w:rPr>
        <w:t xml:space="preserve">attentively </w:t>
      </w:r>
      <w:r w:rsidR="00193E06">
        <w:rPr>
          <w:lang w:val="en-US"/>
        </w:rPr>
        <w:t>the liturgical words set down</w:t>
      </w:r>
      <w:r w:rsidR="007452F2">
        <w:rPr>
          <w:lang w:val="en-US"/>
        </w:rPr>
        <w:t xml:space="preserve"> in </w:t>
      </w:r>
      <w:r w:rsidR="007452F2" w:rsidRPr="007452F2">
        <w:rPr>
          <w:i/>
          <w:iCs/>
          <w:lang w:val="en-US"/>
        </w:rPr>
        <w:t>Common Worship</w:t>
      </w:r>
      <w:r w:rsidR="007452F2">
        <w:rPr>
          <w:lang w:val="en-US"/>
        </w:rPr>
        <w:t xml:space="preserve">, </w:t>
      </w:r>
      <w:r w:rsidR="00DE0DAB">
        <w:rPr>
          <w:lang w:val="en-US"/>
        </w:rPr>
        <w:t xml:space="preserve">there is </w:t>
      </w:r>
      <w:r w:rsidR="006058DE">
        <w:rPr>
          <w:lang w:val="en-US"/>
        </w:rPr>
        <w:t xml:space="preserve">always more to be </w:t>
      </w:r>
      <w:r w:rsidR="00CD7FAF">
        <w:rPr>
          <w:lang w:val="en-US"/>
        </w:rPr>
        <w:t>spoken</w:t>
      </w:r>
      <w:r w:rsidR="001A3179">
        <w:rPr>
          <w:lang w:val="en-US"/>
        </w:rPr>
        <w:t xml:space="preserve"> </w:t>
      </w:r>
      <w:r w:rsidR="006058DE">
        <w:rPr>
          <w:lang w:val="en-US"/>
        </w:rPr>
        <w:t>that I’ve left out</w:t>
      </w:r>
      <w:r w:rsidR="00147F86">
        <w:rPr>
          <w:lang w:val="en-US"/>
        </w:rPr>
        <w:t>, not because I am forgetful</w:t>
      </w:r>
      <w:r w:rsidR="00D87744">
        <w:rPr>
          <w:lang w:val="en-US"/>
        </w:rPr>
        <w:t xml:space="preserve"> or because I am not reciting accurately</w:t>
      </w:r>
      <w:r w:rsidR="00147F86">
        <w:rPr>
          <w:lang w:val="en-US"/>
        </w:rPr>
        <w:t xml:space="preserve">, but because that’s the way language works. </w:t>
      </w:r>
      <w:r w:rsidR="00193E06">
        <w:rPr>
          <w:lang w:val="en-US"/>
        </w:rPr>
        <w:t xml:space="preserve">Saint Paul seems </w:t>
      </w:r>
      <w:r w:rsidR="007252BB">
        <w:rPr>
          <w:lang w:val="en-US"/>
        </w:rPr>
        <w:t>aware of this in his letter to the chu</w:t>
      </w:r>
      <w:r w:rsidR="00683131">
        <w:rPr>
          <w:lang w:val="en-US"/>
        </w:rPr>
        <w:t>rch in Rome, in which he writes</w:t>
      </w:r>
      <w:proofErr w:type="gramStart"/>
      <w:r w:rsidR="00683131">
        <w:rPr>
          <w:lang w:val="en-US"/>
        </w:rPr>
        <w:t>: ”T</w:t>
      </w:r>
      <w:r w:rsidR="007252BB">
        <w:rPr>
          <w:lang w:val="en-US"/>
        </w:rPr>
        <w:t>he</w:t>
      </w:r>
      <w:proofErr w:type="gramEnd"/>
      <w:r w:rsidR="007252BB">
        <w:rPr>
          <w:lang w:val="en-US"/>
        </w:rPr>
        <w:t xml:space="preserve"> Spirit helps us in our weakness, for we do not know how to pray as we ought. . . . [It] intercedes with sighs too deep for words</w:t>
      </w:r>
      <w:r w:rsidR="00683131">
        <w:rPr>
          <w:lang w:val="en-US"/>
        </w:rPr>
        <w:t>.</w:t>
      </w:r>
      <w:r w:rsidR="007252BB">
        <w:rPr>
          <w:lang w:val="en-US"/>
        </w:rPr>
        <w:t>”</w:t>
      </w:r>
      <w:r w:rsidR="00142A19">
        <w:rPr>
          <w:rStyle w:val="FootnoteReference"/>
          <w:lang w:val="en-US"/>
        </w:rPr>
        <w:footnoteReference w:id="31"/>
      </w:r>
      <w:r w:rsidR="007252BB">
        <w:rPr>
          <w:lang w:val="en-US"/>
        </w:rPr>
        <w:t xml:space="preserve"> </w:t>
      </w:r>
      <w:r w:rsidR="00142A19">
        <w:rPr>
          <w:lang w:val="en-US"/>
        </w:rPr>
        <w:t>Poetry does the same, it seems to me, which explains why I always struggle to write it, finding the process beyond my imaginative competence.</w:t>
      </w:r>
    </w:p>
    <w:p w14:paraId="6A0A9449" w14:textId="77777777" w:rsidR="007252BB" w:rsidRDefault="007252BB" w:rsidP="007D616D">
      <w:pPr>
        <w:jc w:val="both"/>
        <w:rPr>
          <w:lang w:val="en-US"/>
        </w:rPr>
      </w:pPr>
    </w:p>
    <w:p w14:paraId="4C0A7361" w14:textId="181E8F06" w:rsidR="009F23A0" w:rsidRPr="009F23A0" w:rsidRDefault="007E58BB" w:rsidP="007D616D">
      <w:pPr>
        <w:jc w:val="both"/>
        <w:rPr>
          <w:b/>
          <w:bCs/>
          <w:lang w:val="en-US"/>
        </w:rPr>
      </w:pPr>
      <w:r>
        <w:rPr>
          <w:b/>
          <w:bCs/>
          <w:lang w:val="en-US"/>
        </w:rPr>
        <w:t xml:space="preserve">Jesus’s </w:t>
      </w:r>
      <w:r w:rsidR="00E4027E">
        <w:rPr>
          <w:b/>
          <w:bCs/>
          <w:lang w:val="en-US"/>
        </w:rPr>
        <w:t>R</w:t>
      </w:r>
      <w:r w:rsidR="009F23A0" w:rsidRPr="009F23A0">
        <w:rPr>
          <w:b/>
          <w:bCs/>
          <w:lang w:val="en-US"/>
        </w:rPr>
        <w:t>esurrection</w:t>
      </w:r>
    </w:p>
    <w:p w14:paraId="661FFD33" w14:textId="63F7990C" w:rsidR="00F20CA5" w:rsidRDefault="00D20733" w:rsidP="007E58BB">
      <w:pPr>
        <w:jc w:val="both"/>
        <w:rPr>
          <w:lang w:val="en-US"/>
        </w:rPr>
      </w:pPr>
      <w:r>
        <w:rPr>
          <w:lang w:val="en-US"/>
        </w:rPr>
        <w:t>T</w:t>
      </w:r>
      <w:r w:rsidR="00F20CA5">
        <w:rPr>
          <w:lang w:val="en-US"/>
        </w:rPr>
        <w:t xml:space="preserve">he </w:t>
      </w:r>
      <w:r w:rsidR="007E58BB">
        <w:rPr>
          <w:lang w:val="en-US"/>
        </w:rPr>
        <w:t>Second</w:t>
      </w:r>
      <w:r w:rsidR="00F20CA5">
        <w:rPr>
          <w:lang w:val="en-US"/>
        </w:rPr>
        <w:t xml:space="preserve"> and </w:t>
      </w:r>
      <w:r w:rsidR="007E58BB">
        <w:rPr>
          <w:lang w:val="en-US"/>
        </w:rPr>
        <w:t>Third</w:t>
      </w:r>
      <w:r w:rsidR="00F20CA5">
        <w:rPr>
          <w:lang w:val="en-US"/>
        </w:rPr>
        <w:t xml:space="preserve"> Sundays of Easter have always been occasions when I have felt under strong pressure to account for what it is I have faith in when it comes to the resurrection of Jesus. The prescribed Gospel Reading for each of the principal services on </w:t>
      </w:r>
      <w:r w:rsidR="007E58BB">
        <w:rPr>
          <w:lang w:val="en-US"/>
        </w:rPr>
        <w:t>each day</w:t>
      </w:r>
      <w:r w:rsidR="00F20CA5">
        <w:rPr>
          <w:lang w:val="en-US"/>
        </w:rPr>
        <w:t xml:space="preserve"> puts th</w:t>
      </w:r>
      <w:r w:rsidR="00B14BE8">
        <w:rPr>
          <w:lang w:val="en-US"/>
        </w:rPr>
        <w:t>is</w:t>
      </w:r>
      <w:r w:rsidR="00F20CA5">
        <w:rPr>
          <w:lang w:val="en-US"/>
        </w:rPr>
        <w:t xml:space="preserve"> </w:t>
      </w:r>
      <w:r w:rsidR="00B14BE8">
        <w:rPr>
          <w:lang w:val="en-US"/>
        </w:rPr>
        <w:t>pressure</w:t>
      </w:r>
      <w:r w:rsidR="00F20CA5">
        <w:rPr>
          <w:lang w:val="en-US"/>
        </w:rPr>
        <w:t xml:space="preserve"> into scriptural context. </w:t>
      </w:r>
      <w:r w:rsidR="007E58BB">
        <w:rPr>
          <w:lang w:val="en-US"/>
        </w:rPr>
        <w:t>I</w:t>
      </w:r>
      <w:r w:rsidR="00F20CA5">
        <w:rPr>
          <w:lang w:val="en-US"/>
        </w:rPr>
        <w:t xml:space="preserve">n </w:t>
      </w:r>
      <w:r w:rsidR="00F20CA5" w:rsidRPr="007E58BB">
        <w:rPr>
          <w:i/>
          <w:iCs/>
          <w:lang w:val="en-US"/>
        </w:rPr>
        <w:t>John 20, vv.19-end</w:t>
      </w:r>
      <w:r w:rsidR="00B14BE8">
        <w:rPr>
          <w:lang w:val="en-US"/>
        </w:rPr>
        <w:t xml:space="preserve"> </w:t>
      </w:r>
      <w:r w:rsidR="00F20CA5">
        <w:rPr>
          <w:lang w:val="en-US"/>
        </w:rPr>
        <w:t>the evangelist reports the incident of Jesus’s resurrected appearance to the disciples on the evening of Easter Day. Behind locked doors, no doubt fear</w:t>
      </w:r>
      <w:r w:rsidR="00BB12A8">
        <w:rPr>
          <w:lang w:val="en-US"/>
        </w:rPr>
        <w:t xml:space="preserve">ing </w:t>
      </w:r>
      <w:r w:rsidR="00F20CA5">
        <w:rPr>
          <w:lang w:val="en-US"/>
        </w:rPr>
        <w:t xml:space="preserve">what the Jewish authorities might conspire also to do to them, </w:t>
      </w:r>
      <w:r w:rsidR="00B14BE8">
        <w:rPr>
          <w:lang w:val="en-US"/>
        </w:rPr>
        <w:t xml:space="preserve">having plotted successfully to have Jesus executed, </w:t>
      </w:r>
      <w:r w:rsidR="00F20CA5">
        <w:rPr>
          <w:lang w:val="en-US"/>
        </w:rPr>
        <w:t xml:space="preserve">the </w:t>
      </w:r>
      <w:r w:rsidR="00B14BE8">
        <w:rPr>
          <w:lang w:val="en-US"/>
        </w:rPr>
        <w:t xml:space="preserve">eleven remaining </w:t>
      </w:r>
      <w:r w:rsidR="00F20CA5">
        <w:rPr>
          <w:lang w:val="en-US"/>
        </w:rPr>
        <w:t xml:space="preserve">disciples experience </w:t>
      </w:r>
      <w:r w:rsidR="00B14BE8">
        <w:rPr>
          <w:lang w:val="en-US"/>
        </w:rPr>
        <w:t>his</w:t>
      </w:r>
      <w:r w:rsidR="00F20CA5">
        <w:rPr>
          <w:lang w:val="en-US"/>
        </w:rPr>
        <w:t xml:space="preserve"> presence – “</w:t>
      </w:r>
      <w:r w:rsidR="00B14BE8">
        <w:rPr>
          <w:lang w:val="en-US"/>
        </w:rPr>
        <w:t>Jesus</w:t>
      </w:r>
      <w:r w:rsidR="00F20CA5">
        <w:rPr>
          <w:lang w:val="en-US"/>
        </w:rPr>
        <w:t xml:space="preserve"> came and stood among them”, </w:t>
      </w:r>
      <w:r w:rsidR="00B14BE8">
        <w:rPr>
          <w:lang w:val="en-US"/>
        </w:rPr>
        <w:t xml:space="preserve">offering </w:t>
      </w:r>
      <w:r w:rsidR="00F20CA5">
        <w:rPr>
          <w:lang w:val="en-US"/>
        </w:rPr>
        <w:t xml:space="preserve">the conventional Jewish salutation, “Peace be with you”. Jesus </w:t>
      </w:r>
      <w:r w:rsidR="00B14BE8">
        <w:rPr>
          <w:lang w:val="en-US"/>
        </w:rPr>
        <w:t xml:space="preserve">then </w:t>
      </w:r>
      <w:r w:rsidR="00F20CA5">
        <w:rPr>
          <w:lang w:val="en-US"/>
        </w:rPr>
        <w:t xml:space="preserve">shows the disciples the wound prints on his hands, simultaneously directing their </w:t>
      </w:r>
      <w:r w:rsidR="00B14BE8">
        <w:rPr>
          <w:lang w:val="en-US"/>
        </w:rPr>
        <w:t>attention</w:t>
      </w:r>
      <w:r w:rsidR="00F20CA5">
        <w:rPr>
          <w:lang w:val="en-US"/>
        </w:rPr>
        <w:t xml:space="preserve"> to his spear-gashed side. Jesus’s unquestionable identity is thus established, occasioning great joy – “the disciples </w:t>
      </w:r>
      <w:r w:rsidR="00BF7DE4">
        <w:rPr>
          <w:lang w:val="en-US"/>
        </w:rPr>
        <w:t>rejoiced</w:t>
      </w:r>
      <w:r w:rsidR="00F20CA5">
        <w:rPr>
          <w:lang w:val="en-US"/>
        </w:rPr>
        <w:t xml:space="preserve"> when they saw the Lord”</w:t>
      </w:r>
      <w:r w:rsidR="00B14BE8">
        <w:rPr>
          <w:lang w:val="en-US"/>
        </w:rPr>
        <w:t xml:space="preserve"> </w:t>
      </w:r>
      <w:r w:rsidR="00456168">
        <w:rPr>
          <w:lang w:val="en-US"/>
        </w:rPr>
        <w:t xml:space="preserve">- </w:t>
      </w:r>
      <w:r w:rsidR="00B14BE8">
        <w:rPr>
          <w:lang w:val="en-US"/>
        </w:rPr>
        <w:t xml:space="preserve">after which </w:t>
      </w:r>
      <w:r w:rsidR="00BF7DE4">
        <w:rPr>
          <w:lang w:val="en-US"/>
        </w:rPr>
        <w:t xml:space="preserve">he </w:t>
      </w:r>
      <w:r w:rsidR="00F20CA5">
        <w:rPr>
          <w:lang w:val="en-US"/>
        </w:rPr>
        <w:t>gives them a commission</w:t>
      </w:r>
      <w:r w:rsidR="00B14BE8">
        <w:rPr>
          <w:lang w:val="en-US"/>
        </w:rPr>
        <w:t>:</w:t>
      </w:r>
      <w:r w:rsidR="00F20CA5">
        <w:rPr>
          <w:lang w:val="en-US"/>
        </w:rPr>
        <w:t xml:space="preserve"> “As the Father has sent me, so I send you.”</w:t>
      </w:r>
    </w:p>
    <w:p w14:paraId="1AE56DCD" w14:textId="6EB224DE" w:rsidR="00F20CA5" w:rsidRDefault="00F20CA5">
      <w:pPr>
        <w:rPr>
          <w:lang w:val="en-US"/>
        </w:rPr>
      </w:pPr>
    </w:p>
    <w:p w14:paraId="5FA27F09" w14:textId="464C0284" w:rsidR="00F20CA5" w:rsidRDefault="00F20CA5" w:rsidP="007E58BB">
      <w:pPr>
        <w:jc w:val="both"/>
        <w:rPr>
          <w:lang w:val="en-US"/>
        </w:rPr>
      </w:pPr>
      <w:r>
        <w:rPr>
          <w:lang w:val="en-US"/>
        </w:rPr>
        <w:t xml:space="preserve">The story told in </w:t>
      </w:r>
      <w:r w:rsidRPr="007E58BB">
        <w:rPr>
          <w:i/>
          <w:iCs/>
          <w:lang w:val="en-US"/>
        </w:rPr>
        <w:t xml:space="preserve">Luke </w:t>
      </w:r>
      <w:proofErr w:type="gramStart"/>
      <w:r w:rsidRPr="007E58BB">
        <w:rPr>
          <w:i/>
          <w:iCs/>
          <w:lang w:val="en-US"/>
        </w:rPr>
        <w:t>24,</w:t>
      </w:r>
      <w:proofErr w:type="gramEnd"/>
      <w:r w:rsidRPr="007E58BB">
        <w:rPr>
          <w:i/>
          <w:iCs/>
          <w:lang w:val="en-US"/>
        </w:rPr>
        <w:t xml:space="preserve"> vv.36b-48</w:t>
      </w:r>
      <w:r>
        <w:rPr>
          <w:lang w:val="en-US"/>
        </w:rPr>
        <w:t xml:space="preserve"> closely resembles John’s. </w:t>
      </w:r>
      <w:r w:rsidR="00B14BE8">
        <w:rPr>
          <w:lang w:val="en-US"/>
        </w:rPr>
        <w:t xml:space="preserve">It </w:t>
      </w:r>
      <w:r w:rsidR="00BF7DE4">
        <w:rPr>
          <w:lang w:val="en-US"/>
        </w:rPr>
        <w:t>similarly</w:t>
      </w:r>
      <w:r w:rsidR="00BC2006">
        <w:rPr>
          <w:lang w:val="en-US"/>
        </w:rPr>
        <w:t xml:space="preserve"> </w:t>
      </w:r>
      <w:r>
        <w:rPr>
          <w:lang w:val="en-US"/>
        </w:rPr>
        <w:t>emphasize</w:t>
      </w:r>
      <w:r w:rsidR="00B14BE8">
        <w:rPr>
          <w:lang w:val="en-US"/>
        </w:rPr>
        <w:t>s</w:t>
      </w:r>
      <w:r>
        <w:rPr>
          <w:lang w:val="en-US"/>
        </w:rPr>
        <w:t xml:space="preserve"> the</w:t>
      </w:r>
      <w:r w:rsidR="00B14BE8">
        <w:rPr>
          <w:lang w:val="en-US"/>
        </w:rPr>
        <w:t xml:space="preserve"> </w:t>
      </w:r>
      <w:r>
        <w:rPr>
          <w:lang w:val="en-US"/>
        </w:rPr>
        <w:t xml:space="preserve">corporeal nature of Jesus’s </w:t>
      </w:r>
      <w:r w:rsidR="00D341DA">
        <w:rPr>
          <w:lang w:val="en-US"/>
        </w:rPr>
        <w:t>resurrected</w:t>
      </w:r>
      <w:r>
        <w:rPr>
          <w:lang w:val="en-US"/>
        </w:rPr>
        <w:t xml:space="preserve"> form, </w:t>
      </w:r>
      <w:r w:rsidR="00BF7DE4">
        <w:rPr>
          <w:lang w:val="en-US"/>
        </w:rPr>
        <w:t xml:space="preserve">additionally reporting </w:t>
      </w:r>
      <w:r>
        <w:rPr>
          <w:lang w:val="en-US"/>
        </w:rPr>
        <w:t>him eating grilled fish. While Luke reworks the commission, its meaning is the same</w:t>
      </w:r>
      <w:r w:rsidR="00B14BE8">
        <w:rPr>
          <w:lang w:val="en-US"/>
        </w:rPr>
        <w:t xml:space="preserve"> as in John</w:t>
      </w:r>
      <w:r>
        <w:rPr>
          <w:lang w:val="en-US"/>
        </w:rPr>
        <w:t xml:space="preserve">: “You are witnesses of these things. And </w:t>
      </w:r>
      <w:r w:rsidR="00BF7DE4">
        <w:rPr>
          <w:lang w:val="en-US"/>
        </w:rPr>
        <w:t xml:space="preserve">see, I am sending upon you what </w:t>
      </w:r>
      <w:r>
        <w:rPr>
          <w:lang w:val="en-US"/>
        </w:rPr>
        <w:t xml:space="preserve">my </w:t>
      </w:r>
      <w:proofErr w:type="gramStart"/>
      <w:r>
        <w:rPr>
          <w:lang w:val="en-US"/>
        </w:rPr>
        <w:t>Father</w:t>
      </w:r>
      <w:proofErr w:type="gramEnd"/>
      <w:r>
        <w:rPr>
          <w:lang w:val="en-US"/>
        </w:rPr>
        <w:t xml:space="preserve"> </w:t>
      </w:r>
      <w:r w:rsidR="00BF7DE4">
        <w:rPr>
          <w:lang w:val="en-US"/>
        </w:rPr>
        <w:t>promised</w:t>
      </w:r>
      <w:r>
        <w:rPr>
          <w:lang w:val="en-US"/>
        </w:rPr>
        <w:t>”</w:t>
      </w:r>
      <w:r w:rsidR="00943F16">
        <w:rPr>
          <w:lang w:val="en-US"/>
        </w:rPr>
        <w:t>.</w:t>
      </w:r>
      <w:r>
        <w:rPr>
          <w:lang w:val="en-US"/>
        </w:rPr>
        <w:t xml:space="preserve"> And the disciples’ happiness is similarly unbounded: “</w:t>
      </w:r>
      <w:r w:rsidR="00BF7DE4">
        <w:rPr>
          <w:lang w:val="en-US"/>
        </w:rPr>
        <w:t>They</w:t>
      </w:r>
      <w:r>
        <w:rPr>
          <w:lang w:val="en-US"/>
        </w:rPr>
        <w:t xml:space="preserve"> </w:t>
      </w:r>
      <w:r w:rsidR="00BF7DE4">
        <w:rPr>
          <w:lang w:val="en-US"/>
        </w:rPr>
        <w:t xml:space="preserve">worshipped him and </w:t>
      </w:r>
      <w:r>
        <w:rPr>
          <w:lang w:val="en-US"/>
        </w:rPr>
        <w:t xml:space="preserve">returned to Jerusalem with great joy, and </w:t>
      </w:r>
      <w:r w:rsidR="00BF7DE4">
        <w:rPr>
          <w:lang w:val="en-US"/>
        </w:rPr>
        <w:t xml:space="preserve">they </w:t>
      </w:r>
      <w:r>
        <w:rPr>
          <w:lang w:val="en-US"/>
        </w:rPr>
        <w:t>were continually in the temple blessing God”.</w:t>
      </w:r>
    </w:p>
    <w:p w14:paraId="31FBF89E" w14:textId="2A7D9ECA" w:rsidR="00F20CA5" w:rsidRDefault="00F20CA5" w:rsidP="007E58BB">
      <w:pPr>
        <w:jc w:val="both"/>
        <w:rPr>
          <w:lang w:val="en-US"/>
        </w:rPr>
      </w:pPr>
    </w:p>
    <w:p w14:paraId="32AA04ED" w14:textId="0C7DE42B" w:rsidR="00BC2006" w:rsidRDefault="00697C31" w:rsidP="007E58BB">
      <w:pPr>
        <w:jc w:val="both"/>
        <w:rPr>
          <w:lang w:val="en-US"/>
        </w:rPr>
      </w:pPr>
      <w:r>
        <w:rPr>
          <w:lang w:val="en-US"/>
        </w:rPr>
        <w:t>Many of</w:t>
      </w:r>
      <w:r w:rsidR="00BC2006">
        <w:rPr>
          <w:lang w:val="en-US"/>
        </w:rPr>
        <w:t xml:space="preserve"> </w:t>
      </w:r>
      <w:r>
        <w:rPr>
          <w:lang w:val="en-US"/>
        </w:rPr>
        <w:t xml:space="preserve">my </w:t>
      </w:r>
      <w:r w:rsidR="00BC2006">
        <w:rPr>
          <w:lang w:val="en-US"/>
        </w:rPr>
        <w:t xml:space="preserve">non-Christian friends pour </w:t>
      </w:r>
      <w:r>
        <w:rPr>
          <w:lang w:val="en-US"/>
        </w:rPr>
        <w:t>doubt</w:t>
      </w:r>
      <w:r w:rsidR="00BC2006">
        <w:rPr>
          <w:lang w:val="en-US"/>
        </w:rPr>
        <w:t xml:space="preserve"> on the historical </w:t>
      </w:r>
      <w:r w:rsidR="00BF7DE4">
        <w:rPr>
          <w:lang w:val="en-US"/>
        </w:rPr>
        <w:t xml:space="preserve">credibility </w:t>
      </w:r>
      <w:r w:rsidR="00BC2006">
        <w:rPr>
          <w:lang w:val="en-US"/>
        </w:rPr>
        <w:t xml:space="preserve">of the events described in these </w:t>
      </w:r>
      <w:r w:rsidR="00B14BE8">
        <w:rPr>
          <w:lang w:val="en-US"/>
        </w:rPr>
        <w:t xml:space="preserve">two </w:t>
      </w:r>
      <w:r w:rsidR="00BC2006">
        <w:rPr>
          <w:lang w:val="en-US"/>
        </w:rPr>
        <w:t>readings</w:t>
      </w:r>
      <w:r w:rsidR="00B14BE8">
        <w:rPr>
          <w:lang w:val="en-US"/>
        </w:rPr>
        <w:t>. T</w:t>
      </w:r>
      <w:r w:rsidR="00BC2006">
        <w:rPr>
          <w:lang w:val="en-US"/>
        </w:rPr>
        <w:t>he</w:t>
      </w:r>
      <w:r w:rsidR="00B14BE8">
        <w:rPr>
          <w:lang w:val="en-US"/>
        </w:rPr>
        <w:t xml:space="preserve"> </w:t>
      </w:r>
      <w:r w:rsidR="00BC2006">
        <w:rPr>
          <w:lang w:val="en-US"/>
        </w:rPr>
        <w:t xml:space="preserve">stories </w:t>
      </w:r>
      <w:r w:rsidR="00B14BE8">
        <w:rPr>
          <w:lang w:val="en-US"/>
        </w:rPr>
        <w:t xml:space="preserve">they narrate </w:t>
      </w:r>
      <w:r w:rsidR="00BC2006">
        <w:rPr>
          <w:lang w:val="en-US"/>
        </w:rPr>
        <w:t xml:space="preserve">are </w:t>
      </w:r>
      <w:r w:rsidR="00027033">
        <w:rPr>
          <w:lang w:val="en-US"/>
        </w:rPr>
        <w:t xml:space="preserve">fictitious </w:t>
      </w:r>
      <w:r w:rsidR="00BC2006">
        <w:rPr>
          <w:lang w:val="en-US"/>
        </w:rPr>
        <w:t>inventions, they tell me, for people don’t rise from the dead</w:t>
      </w:r>
      <w:r w:rsidR="00D341DA">
        <w:rPr>
          <w:lang w:val="en-US"/>
        </w:rPr>
        <w:t xml:space="preserve">. </w:t>
      </w:r>
      <w:r w:rsidR="00BF7DE4">
        <w:rPr>
          <w:lang w:val="en-US"/>
        </w:rPr>
        <w:t>Quoting</w:t>
      </w:r>
      <w:r>
        <w:rPr>
          <w:lang w:val="en-US"/>
        </w:rPr>
        <w:t xml:space="preserve"> </w:t>
      </w:r>
      <w:r w:rsidR="00BC2006">
        <w:rPr>
          <w:lang w:val="en-US"/>
        </w:rPr>
        <w:t>James Joyce’s Stephen Dedalus</w:t>
      </w:r>
      <w:r>
        <w:rPr>
          <w:lang w:val="en-US"/>
        </w:rPr>
        <w:t xml:space="preserve">, </w:t>
      </w:r>
      <w:r w:rsidR="00BF7DE4">
        <w:rPr>
          <w:lang w:val="en-US"/>
        </w:rPr>
        <w:t xml:space="preserve">one of them </w:t>
      </w:r>
      <w:r w:rsidR="00F0410F">
        <w:rPr>
          <w:lang w:val="en-US"/>
        </w:rPr>
        <w:t>declare</w:t>
      </w:r>
      <w:r w:rsidR="00BF7DE4">
        <w:rPr>
          <w:lang w:val="en-US"/>
        </w:rPr>
        <w:t>s</w:t>
      </w:r>
      <w:r w:rsidR="00BC2006">
        <w:rPr>
          <w:lang w:val="en-US"/>
        </w:rPr>
        <w:t>, “</w:t>
      </w:r>
      <w:r w:rsidR="00F0410F">
        <w:rPr>
          <w:lang w:val="en-US"/>
        </w:rPr>
        <w:t>i</w:t>
      </w:r>
      <w:r w:rsidR="00BC2006">
        <w:rPr>
          <w:lang w:val="en-US"/>
        </w:rPr>
        <w:t xml:space="preserve">t’s absurd; it’s Barnum. </w:t>
      </w:r>
      <w:r>
        <w:rPr>
          <w:lang w:val="en-US"/>
        </w:rPr>
        <w:t xml:space="preserve">Jesus </w:t>
      </w:r>
      <w:r w:rsidR="00BC2006">
        <w:rPr>
          <w:lang w:val="en-US"/>
        </w:rPr>
        <w:t>comes into the world, God knows how; walks on water; gets out of his grave and goes up off the Hill of Howarth. What drivel is this?”</w:t>
      </w:r>
      <w:r w:rsidR="001E330D">
        <w:rPr>
          <w:rStyle w:val="FootnoteReference"/>
          <w:lang w:val="en-US"/>
        </w:rPr>
        <w:footnoteReference w:id="32"/>
      </w:r>
      <w:r w:rsidR="000B4E53">
        <w:rPr>
          <w:lang w:val="en-US"/>
        </w:rPr>
        <w:t xml:space="preserve"> </w:t>
      </w:r>
      <w:r>
        <w:rPr>
          <w:lang w:val="en-US"/>
        </w:rPr>
        <w:t xml:space="preserve">They’re right </w:t>
      </w:r>
      <w:r w:rsidR="00BC2006">
        <w:rPr>
          <w:lang w:val="en-US"/>
        </w:rPr>
        <w:t>– dead people don’t get out of their graves. But it’s also true these stories of Jesus’s resurrection were not made</w:t>
      </w:r>
      <w:r w:rsidR="00456168">
        <w:rPr>
          <w:lang w:val="en-US"/>
        </w:rPr>
        <w:t xml:space="preserve"> </w:t>
      </w:r>
      <w:r w:rsidR="00BC2006">
        <w:rPr>
          <w:lang w:val="en-US"/>
        </w:rPr>
        <w:t xml:space="preserve">up by their authors to </w:t>
      </w:r>
      <w:r w:rsidR="00F0410F">
        <w:rPr>
          <w:lang w:val="en-US"/>
        </w:rPr>
        <w:t>hoodwink those who first heard and read them</w:t>
      </w:r>
      <w:r w:rsidR="00B14BE8">
        <w:rPr>
          <w:lang w:val="en-US"/>
        </w:rPr>
        <w:t>, encouraging</w:t>
      </w:r>
      <w:r w:rsidR="00027033">
        <w:rPr>
          <w:lang w:val="en-US"/>
        </w:rPr>
        <w:t xml:space="preserve"> me</w:t>
      </w:r>
      <w:r w:rsidR="00B14BE8">
        <w:rPr>
          <w:lang w:val="en-US"/>
        </w:rPr>
        <w:t xml:space="preserve"> to ask what their purpose was in writing </w:t>
      </w:r>
      <w:r w:rsidR="00027033">
        <w:rPr>
          <w:lang w:val="en-US"/>
        </w:rPr>
        <w:t xml:space="preserve">and distributing </w:t>
      </w:r>
      <w:r w:rsidR="00B14BE8">
        <w:rPr>
          <w:lang w:val="en-US"/>
        </w:rPr>
        <w:t>them</w:t>
      </w:r>
      <w:r w:rsidR="00F0410F">
        <w:rPr>
          <w:lang w:val="en-US"/>
        </w:rPr>
        <w:t xml:space="preserve">. </w:t>
      </w:r>
    </w:p>
    <w:p w14:paraId="6FD40EF2" w14:textId="77777777" w:rsidR="00BC2006" w:rsidRDefault="00BC2006" w:rsidP="007E58BB">
      <w:pPr>
        <w:jc w:val="both"/>
        <w:rPr>
          <w:lang w:val="en-US"/>
        </w:rPr>
      </w:pPr>
    </w:p>
    <w:p w14:paraId="2C84B764" w14:textId="3A0BE862" w:rsidR="00BC2006" w:rsidRDefault="00B14BE8" w:rsidP="007E58BB">
      <w:pPr>
        <w:jc w:val="both"/>
        <w:rPr>
          <w:lang w:val="en-US"/>
        </w:rPr>
      </w:pPr>
      <w:r>
        <w:rPr>
          <w:lang w:val="en-US"/>
        </w:rPr>
        <w:t>I</w:t>
      </w:r>
      <w:r w:rsidR="00F0410F">
        <w:rPr>
          <w:lang w:val="en-US"/>
        </w:rPr>
        <w:t>mmersion in modern commentaries</w:t>
      </w:r>
      <w:r w:rsidR="001E330D">
        <w:rPr>
          <w:rStyle w:val="FootnoteReference"/>
          <w:lang w:val="en-US"/>
        </w:rPr>
        <w:footnoteReference w:id="33"/>
      </w:r>
      <w:r w:rsidR="00BC2006">
        <w:rPr>
          <w:lang w:val="en-US"/>
        </w:rPr>
        <w:t xml:space="preserve"> tell</w:t>
      </w:r>
      <w:r>
        <w:rPr>
          <w:lang w:val="en-US"/>
        </w:rPr>
        <w:t>s</w:t>
      </w:r>
      <w:r w:rsidR="00BC2006">
        <w:rPr>
          <w:lang w:val="en-US"/>
        </w:rPr>
        <w:t xml:space="preserve"> me they were </w:t>
      </w:r>
      <w:r w:rsidR="00F0410F">
        <w:rPr>
          <w:lang w:val="en-US"/>
        </w:rPr>
        <w:t xml:space="preserve">probably </w:t>
      </w:r>
      <w:r w:rsidR="00BC2006">
        <w:rPr>
          <w:lang w:val="en-US"/>
        </w:rPr>
        <w:t xml:space="preserve">written to be read </w:t>
      </w:r>
      <w:r w:rsidR="00697C31">
        <w:rPr>
          <w:lang w:val="en-US"/>
        </w:rPr>
        <w:t xml:space="preserve">out loud </w:t>
      </w:r>
      <w:r w:rsidR="00BC2006">
        <w:rPr>
          <w:lang w:val="en-US"/>
        </w:rPr>
        <w:t xml:space="preserve">to </w:t>
      </w:r>
      <w:r w:rsidR="00456168">
        <w:rPr>
          <w:lang w:val="en-US"/>
        </w:rPr>
        <w:t>f</w:t>
      </w:r>
      <w:r w:rsidR="00F06C96">
        <w:rPr>
          <w:lang w:val="en-US"/>
        </w:rPr>
        <w:t xml:space="preserve">irst </w:t>
      </w:r>
      <w:r w:rsidR="00456168">
        <w:rPr>
          <w:lang w:val="en-US"/>
        </w:rPr>
        <w:t>c</w:t>
      </w:r>
      <w:r w:rsidR="00BC2006">
        <w:rPr>
          <w:lang w:val="en-US"/>
        </w:rPr>
        <w:t>entury Christian converts</w:t>
      </w:r>
      <w:r w:rsidR="00697C31">
        <w:rPr>
          <w:lang w:val="en-US"/>
        </w:rPr>
        <w:t xml:space="preserve"> attending</w:t>
      </w:r>
      <w:r w:rsidR="00BC2006">
        <w:rPr>
          <w:lang w:val="en-US"/>
        </w:rPr>
        <w:t xml:space="preserve"> </w:t>
      </w:r>
      <w:r>
        <w:rPr>
          <w:lang w:val="en-US"/>
        </w:rPr>
        <w:t xml:space="preserve">early </w:t>
      </w:r>
      <w:r w:rsidR="00BC2006">
        <w:rPr>
          <w:lang w:val="en-US"/>
        </w:rPr>
        <w:t>church gatherings</w:t>
      </w:r>
      <w:r w:rsidR="00697C31">
        <w:rPr>
          <w:lang w:val="en-US"/>
        </w:rPr>
        <w:t xml:space="preserve">, chiefly to </w:t>
      </w:r>
      <w:r w:rsidR="00BC2006">
        <w:rPr>
          <w:lang w:val="en-US"/>
        </w:rPr>
        <w:t>motivate and endorse</w:t>
      </w:r>
      <w:r w:rsidR="00F0410F">
        <w:rPr>
          <w:lang w:val="en-US"/>
        </w:rPr>
        <w:t xml:space="preserve"> their </w:t>
      </w:r>
      <w:r w:rsidR="00BF7DE4">
        <w:rPr>
          <w:lang w:val="en-US"/>
        </w:rPr>
        <w:t>piety</w:t>
      </w:r>
      <w:r w:rsidR="00F0410F">
        <w:rPr>
          <w:lang w:val="en-US"/>
        </w:rPr>
        <w:t xml:space="preserve"> </w:t>
      </w:r>
      <w:r w:rsidR="00BC2006">
        <w:rPr>
          <w:lang w:val="en-US"/>
        </w:rPr>
        <w:t xml:space="preserve">at a time when being a follower of </w:t>
      </w:r>
      <w:r w:rsidR="00E671CC">
        <w:rPr>
          <w:lang w:val="en-US"/>
        </w:rPr>
        <w:t>an emerging</w:t>
      </w:r>
      <w:r w:rsidR="00697C31">
        <w:rPr>
          <w:lang w:val="en-US"/>
        </w:rPr>
        <w:t xml:space="preserve"> </w:t>
      </w:r>
      <w:r w:rsidR="00BF7DE4">
        <w:rPr>
          <w:lang w:val="en-US"/>
        </w:rPr>
        <w:t xml:space="preserve">and controversial </w:t>
      </w:r>
      <w:r w:rsidR="00697C31">
        <w:rPr>
          <w:lang w:val="en-US"/>
        </w:rPr>
        <w:t>Jesus</w:t>
      </w:r>
      <w:r>
        <w:rPr>
          <w:lang w:val="en-US"/>
        </w:rPr>
        <w:t>-Jewish</w:t>
      </w:r>
      <w:r w:rsidR="00697C31">
        <w:rPr>
          <w:lang w:val="en-US"/>
        </w:rPr>
        <w:t xml:space="preserve"> sect</w:t>
      </w:r>
      <w:r w:rsidR="00BC2006">
        <w:rPr>
          <w:lang w:val="en-US"/>
        </w:rPr>
        <w:t xml:space="preserve"> was </w:t>
      </w:r>
      <w:r w:rsidR="00027033">
        <w:rPr>
          <w:lang w:val="en-US"/>
        </w:rPr>
        <w:t xml:space="preserve">not just </w:t>
      </w:r>
      <w:r w:rsidR="00BC2006">
        <w:rPr>
          <w:lang w:val="en-US"/>
        </w:rPr>
        <w:t xml:space="preserve">a minority </w:t>
      </w:r>
      <w:r w:rsidR="00027033">
        <w:rPr>
          <w:lang w:val="en-US"/>
        </w:rPr>
        <w:t>vocation, but</w:t>
      </w:r>
      <w:r w:rsidR="00BC2006">
        <w:rPr>
          <w:lang w:val="en-US"/>
        </w:rPr>
        <w:t xml:space="preserve"> </w:t>
      </w:r>
      <w:r w:rsidR="00BF7DE4">
        <w:rPr>
          <w:lang w:val="en-US"/>
        </w:rPr>
        <w:t xml:space="preserve">also a </w:t>
      </w:r>
      <w:r w:rsidR="00845D64">
        <w:rPr>
          <w:lang w:val="en-US"/>
        </w:rPr>
        <w:t xml:space="preserve">highly </w:t>
      </w:r>
      <w:r w:rsidR="00BF7DE4">
        <w:rPr>
          <w:lang w:val="en-US"/>
        </w:rPr>
        <w:t>dangerous</w:t>
      </w:r>
      <w:r w:rsidR="00F0410F">
        <w:rPr>
          <w:lang w:val="en-US"/>
        </w:rPr>
        <w:t xml:space="preserve"> </w:t>
      </w:r>
      <w:r w:rsidR="00027033">
        <w:rPr>
          <w:lang w:val="en-US"/>
        </w:rPr>
        <w:t>one</w:t>
      </w:r>
      <w:r w:rsidR="00F0410F">
        <w:rPr>
          <w:lang w:val="en-US"/>
        </w:rPr>
        <w:t xml:space="preserve">. </w:t>
      </w:r>
      <w:r w:rsidR="00697C31">
        <w:rPr>
          <w:lang w:val="en-US"/>
        </w:rPr>
        <w:t xml:space="preserve">To begin to make </w:t>
      </w:r>
      <w:r w:rsidR="00F0410F">
        <w:rPr>
          <w:lang w:val="en-US"/>
        </w:rPr>
        <w:t xml:space="preserve">sensible </w:t>
      </w:r>
      <w:r w:rsidR="00697C31">
        <w:rPr>
          <w:lang w:val="en-US"/>
        </w:rPr>
        <w:t xml:space="preserve">sense of </w:t>
      </w:r>
      <w:r w:rsidR="00F0410F">
        <w:rPr>
          <w:lang w:val="en-US"/>
        </w:rPr>
        <w:t xml:space="preserve">these </w:t>
      </w:r>
      <w:r w:rsidR="00697C31">
        <w:rPr>
          <w:lang w:val="en-US"/>
        </w:rPr>
        <w:t>stories</w:t>
      </w:r>
      <w:r w:rsidR="00027033">
        <w:rPr>
          <w:lang w:val="en-US"/>
        </w:rPr>
        <w:t xml:space="preserve"> </w:t>
      </w:r>
      <w:r w:rsidR="00BF7DE4">
        <w:rPr>
          <w:lang w:val="en-US"/>
        </w:rPr>
        <w:t>they</w:t>
      </w:r>
      <w:r w:rsidR="00027033">
        <w:rPr>
          <w:lang w:val="en-US"/>
        </w:rPr>
        <w:t xml:space="preserve"> </w:t>
      </w:r>
      <w:r w:rsidR="00135FA1">
        <w:rPr>
          <w:lang w:val="en-US"/>
        </w:rPr>
        <w:t xml:space="preserve">also </w:t>
      </w:r>
      <w:r w:rsidR="000B4E53">
        <w:rPr>
          <w:lang w:val="en-US"/>
        </w:rPr>
        <w:t>must</w:t>
      </w:r>
      <w:r w:rsidR="00BF7DE4">
        <w:rPr>
          <w:lang w:val="en-US"/>
        </w:rPr>
        <w:t xml:space="preserve"> </w:t>
      </w:r>
      <w:r w:rsidR="00027033">
        <w:rPr>
          <w:lang w:val="en-US"/>
        </w:rPr>
        <w:t>be</w:t>
      </w:r>
      <w:r w:rsidR="00BC2006">
        <w:rPr>
          <w:lang w:val="en-US"/>
        </w:rPr>
        <w:t xml:space="preserve"> </w:t>
      </w:r>
      <w:r w:rsidR="00027033">
        <w:rPr>
          <w:lang w:val="en-US"/>
        </w:rPr>
        <w:t xml:space="preserve">read </w:t>
      </w:r>
      <w:r w:rsidR="00BC2006">
        <w:rPr>
          <w:lang w:val="en-US"/>
        </w:rPr>
        <w:t>through the</w:t>
      </w:r>
      <w:r>
        <w:rPr>
          <w:lang w:val="en-US"/>
        </w:rPr>
        <w:t xml:space="preserve"> </w:t>
      </w:r>
      <w:r w:rsidR="00027033">
        <w:rPr>
          <w:lang w:val="en-US"/>
        </w:rPr>
        <w:t xml:space="preserve">interpretive </w:t>
      </w:r>
      <w:r>
        <w:rPr>
          <w:lang w:val="en-US"/>
        </w:rPr>
        <w:t xml:space="preserve">eyes of </w:t>
      </w:r>
      <w:r w:rsidR="00BF7DE4">
        <w:rPr>
          <w:lang w:val="en-US"/>
        </w:rPr>
        <w:t xml:space="preserve">both </w:t>
      </w:r>
      <w:r>
        <w:rPr>
          <w:lang w:val="en-US"/>
        </w:rPr>
        <w:t xml:space="preserve">their </w:t>
      </w:r>
      <w:r w:rsidR="00697C31">
        <w:rPr>
          <w:lang w:val="en-US"/>
        </w:rPr>
        <w:t xml:space="preserve">authors </w:t>
      </w:r>
      <w:r w:rsidR="00027033">
        <w:rPr>
          <w:lang w:val="en-US"/>
        </w:rPr>
        <w:t xml:space="preserve">and </w:t>
      </w:r>
      <w:r w:rsidR="00F0410F">
        <w:rPr>
          <w:lang w:val="en-US"/>
        </w:rPr>
        <w:t>those who first encountered them</w:t>
      </w:r>
      <w:r>
        <w:rPr>
          <w:lang w:val="en-US"/>
        </w:rPr>
        <w:t xml:space="preserve">, whose </w:t>
      </w:r>
      <w:r w:rsidR="00BF7DE4">
        <w:rPr>
          <w:lang w:val="en-US"/>
        </w:rPr>
        <w:t>way of reasoning about reality w</w:t>
      </w:r>
      <w:r w:rsidR="00093B9F">
        <w:rPr>
          <w:lang w:val="en-US"/>
        </w:rPr>
        <w:t>as</w:t>
      </w:r>
      <w:r>
        <w:rPr>
          <w:lang w:val="en-US"/>
        </w:rPr>
        <w:t xml:space="preserve"> characterized by </w:t>
      </w:r>
      <w:r w:rsidR="00BC2006">
        <w:rPr>
          <w:lang w:val="en-US"/>
        </w:rPr>
        <w:t>pre-scientific</w:t>
      </w:r>
      <w:r>
        <w:rPr>
          <w:lang w:val="en-US"/>
        </w:rPr>
        <w:t xml:space="preserve"> </w:t>
      </w:r>
      <w:r w:rsidR="00BF7DE4">
        <w:rPr>
          <w:lang w:val="en-US"/>
        </w:rPr>
        <w:t xml:space="preserve">ideas, including </w:t>
      </w:r>
      <w:r w:rsidR="00093B9F">
        <w:rPr>
          <w:lang w:val="en-US"/>
        </w:rPr>
        <w:t xml:space="preserve">highly literal </w:t>
      </w:r>
      <w:r w:rsidR="00BF7DE4">
        <w:rPr>
          <w:lang w:val="en-US"/>
        </w:rPr>
        <w:t xml:space="preserve">notions about forms of post-death existence. </w:t>
      </w:r>
      <w:r w:rsidR="00697C31">
        <w:rPr>
          <w:lang w:val="en-US"/>
        </w:rPr>
        <w:t xml:space="preserve">Assessing their verisimilitude in the light of modern </w:t>
      </w:r>
      <w:r>
        <w:rPr>
          <w:lang w:val="en-US"/>
        </w:rPr>
        <w:t>empirical</w:t>
      </w:r>
      <w:r w:rsidR="00BC2006">
        <w:rPr>
          <w:lang w:val="en-US"/>
        </w:rPr>
        <w:t xml:space="preserve"> methodologies</w:t>
      </w:r>
      <w:r w:rsidR="00697C31">
        <w:rPr>
          <w:lang w:val="en-US"/>
        </w:rPr>
        <w:t xml:space="preserve"> </w:t>
      </w:r>
      <w:r w:rsidR="00027033">
        <w:rPr>
          <w:lang w:val="en-US"/>
        </w:rPr>
        <w:t>is</w:t>
      </w:r>
      <w:r w:rsidR="00F0410F">
        <w:rPr>
          <w:lang w:val="en-US"/>
        </w:rPr>
        <w:t xml:space="preserve"> </w:t>
      </w:r>
      <w:r w:rsidR="00BF7DE4">
        <w:rPr>
          <w:lang w:val="en-US"/>
        </w:rPr>
        <w:t xml:space="preserve">thus </w:t>
      </w:r>
      <w:r w:rsidR="00697C31">
        <w:rPr>
          <w:lang w:val="en-US"/>
        </w:rPr>
        <w:t xml:space="preserve">a false starting point because </w:t>
      </w:r>
      <w:r w:rsidR="00E671CC">
        <w:rPr>
          <w:lang w:val="en-US"/>
        </w:rPr>
        <w:t>everyone at the time</w:t>
      </w:r>
      <w:r w:rsidR="00F0410F">
        <w:rPr>
          <w:lang w:val="en-US"/>
        </w:rPr>
        <w:t xml:space="preserve"> when they were first set down</w:t>
      </w:r>
      <w:r w:rsidR="00BF7DE4">
        <w:rPr>
          <w:lang w:val="en-US"/>
        </w:rPr>
        <w:t xml:space="preserve">, </w:t>
      </w:r>
      <w:proofErr w:type="gramStart"/>
      <w:r w:rsidR="00BF7DE4">
        <w:rPr>
          <w:lang w:val="en-US"/>
        </w:rPr>
        <w:t>read</w:t>
      </w:r>
      <w:proofErr w:type="gramEnd"/>
      <w:r w:rsidR="00BF7DE4">
        <w:rPr>
          <w:lang w:val="en-US"/>
        </w:rPr>
        <w:t xml:space="preserve"> and heard in public were</w:t>
      </w:r>
      <w:r w:rsidR="00F0410F">
        <w:rPr>
          <w:lang w:val="en-US"/>
        </w:rPr>
        <w:t xml:space="preserve"> </w:t>
      </w:r>
      <w:r w:rsidR="00697C31">
        <w:rPr>
          <w:lang w:val="en-US"/>
        </w:rPr>
        <w:t xml:space="preserve">totally ignorant of them. </w:t>
      </w:r>
      <w:r w:rsidR="00F0410F">
        <w:rPr>
          <w:lang w:val="en-US"/>
        </w:rPr>
        <w:t>And, even if they hadn’t been, that wouldn’t have fundamentally altered their nature and reception</w:t>
      </w:r>
      <w:r>
        <w:rPr>
          <w:lang w:val="en-US"/>
        </w:rPr>
        <w:t xml:space="preserve"> </w:t>
      </w:r>
      <w:r w:rsidR="00F06C96">
        <w:rPr>
          <w:lang w:val="en-US"/>
        </w:rPr>
        <w:t>because</w:t>
      </w:r>
      <w:r>
        <w:rPr>
          <w:lang w:val="en-US"/>
        </w:rPr>
        <w:t xml:space="preserve"> both John and Luke were anxious </w:t>
      </w:r>
      <w:r w:rsidR="00027033">
        <w:rPr>
          <w:lang w:val="en-US"/>
        </w:rPr>
        <w:t xml:space="preserve">mostly </w:t>
      </w:r>
      <w:r>
        <w:rPr>
          <w:lang w:val="en-US"/>
        </w:rPr>
        <w:t xml:space="preserve">to communicate </w:t>
      </w:r>
      <w:r w:rsidR="00D341DA">
        <w:rPr>
          <w:lang w:val="en-US"/>
        </w:rPr>
        <w:t xml:space="preserve">an </w:t>
      </w:r>
      <w:r w:rsidRPr="00B14BE8">
        <w:rPr>
          <w:i/>
          <w:iCs/>
          <w:lang w:val="en-US"/>
        </w:rPr>
        <w:t>imaginative</w:t>
      </w:r>
      <w:r w:rsidR="00027033">
        <w:rPr>
          <w:i/>
          <w:iCs/>
          <w:lang w:val="en-US"/>
        </w:rPr>
        <w:t>-</w:t>
      </w:r>
      <w:r w:rsidRPr="00B14BE8">
        <w:rPr>
          <w:i/>
          <w:iCs/>
          <w:lang w:val="en-US"/>
        </w:rPr>
        <w:t>theological truth</w:t>
      </w:r>
      <w:r>
        <w:rPr>
          <w:lang w:val="en-US"/>
        </w:rPr>
        <w:t xml:space="preserve"> and </w:t>
      </w:r>
      <w:r w:rsidRPr="00F06C96">
        <w:rPr>
          <w:i/>
          <w:iCs/>
          <w:lang w:val="en-US"/>
        </w:rPr>
        <w:t xml:space="preserve">not </w:t>
      </w:r>
      <w:r w:rsidR="00BF7DE4">
        <w:rPr>
          <w:lang w:val="en-US"/>
        </w:rPr>
        <w:t xml:space="preserve">an </w:t>
      </w:r>
      <w:r>
        <w:rPr>
          <w:lang w:val="en-US"/>
        </w:rPr>
        <w:t>analytical</w:t>
      </w:r>
      <w:r w:rsidR="00027033">
        <w:rPr>
          <w:lang w:val="en-US"/>
        </w:rPr>
        <w:t>-</w:t>
      </w:r>
      <w:r>
        <w:rPr>
          <w:lang w:val="en-US"/>
        </w:rPr>
        <w:t>empirical one.</w:t>
      </w:r>
      <w:r w:rsidR="00F0410F">
        <w:rPr>
          <w:lang w:val="en-US"/>
        </w:rPr>
        <w:t xml:space="preserve">  </w:t>
      </w:r>
      <w:r w:rsidR="00697C31">
        <w:rPr>
          <w:lang w:val="en-US"/>
        </w:rPr>
        <w:t xml:space="preserve"> </w:t>
      </w:r>
    </w:p>
    <w:p w14:paraId="504A10C0" w14:textId="77777777" w:rsidR="00BC2006" w:rsidRDefault="00BC2006" w:rsidP="007E58BB">
      <w:pPr>
        <w:jc w:val="both"/>
        <w:rPr>
          <w:lang w:val="en-US"/>
        </w:rPr>
      </w:pPr>
    </w:p>
    <w:p w14:paraId="07F0746C" w14:textId="4AF96D18" w:rsidR="00BF7DE4" w:rsidRDefault="00F0410F" w:rsidP="007E58BB">
      <w:pPr>
        <w:jc w:val="both"/>
        <w:rPr>
          <w:lang w:val="en-US"/>
        </w:rPr>
      </w:pPr>
      <w:r>
        <w:rPr>
          <w:lang w:val="en-US"/>
        </w:rPr>
        <w:t xml:space="preserve">Although </w:t>
      </w:r>
      <w:r w:rsidR="00B14BE8">
        <w:rPr>
          <w:lang w:val="en-US"/>
        </w:rPr>
        <w:t xml:space="preserve">Luke, unlike John, </w:t>
      </w:r>
      <w:r>
        <w:rPr>
          <w:lang w:val="en-US"/>
        </w:rPr>
        <w:t>was</w:t>
      </w:r>
      <w:r w:rsidR="00B14BE8">
        <w:rPr>
          <w:lang w:val="en-US"/>
        </w:rPr>
        <w:t xml:space="preserve"> </w:t>
      </w:r>
      <w:r>
        <w:rPr>
          <w:lang w:val="en-US"/>
        </w:rPr>
        <w:t xml:space="preserve">a </w:t>
      </w:r>
      <w:r w:rsidR="00B14BE8">
        <w:rPr>
          <w:lang w:val="en-US"/>
        </w:rPr>
        <w:t xml:space="preserve">not a </w:t>
      </w:r>
      <w:r>
        <w:rPr>
          <w:lang w:val="en-US"/>
        </w:rPr>
        <w:t xml:space="preserve">Jew, his resurrection </w:t>
      </w:r>
      <w:r w:rsidR="00F20CA5">
        <w:rPr>
          <w:lang w:val="en-US"/>
        </w:rPr>
        <w:t xml:space="preserve">account </w:t>
      </w:r>
      <w:r w:rsidR="00BC2006">
        <w:rPr>
          <w:lang w:val="en-US"/>
        </w:rPr>
        <w:t>reflect</w:t>
      </w:r>
      <w:r w:rsidR="00BF7DE4">
        <w:rPr>
          <w:lang w:val="en-US"/>
        </w:rPr>
        <w:t>s</w:t>
      </w:r>
      <w:r>
        <w:rPr>
          <w:lang w:val="en-US"/>
        </w:rPr>
        <w:t>, like John’s,</w:t>
      </w:r>
      <w:r w:rsidR="00697C31">
        <w:rPr>
          <w:lang w:val="en-US"/>
        </w:rPr>
        <w:t xml:space="preserve"> </w:t>
      </w:r>
      <w:r w:rsidR="00F20CA5">
        <w:rPr>
          <w:lang w:val="en-US"/>
        </w:rPr>
        <w:t>the characteristic cast of the Semitic mind</w:t>
      </w:r>
      <w:r w:rsidR="00F06C96">
        <w:rPr>
          <w:lang w:val="en-US"/>
        </w:rPr>
        <w:t xml:space="preserve"> at the time</w:t>
      </w:r>
      <w:r w:rsidR="000B4E53">
        <w:rPr>
          <w:lang w:val="en-US"/>
        </w:rPr>
        <w:t xml:space="preserve"> when he was alive</w:t>
      </w:r>
      <w:r>
        <w:rPr>
          <w:lang w:val="en-US"/>
        </w:rPr>
        <w:t xml:space="preserve">. </w:t>
      </w:r>
      <w:r w:rsidR="00F20CA5">
        <w:rPr>
          <w:lang w:val="en-US"/>
        </w:rPr>
        <w:t xml:space="preserve">Whereas Greeks tended </w:t>
      </w:r>
      <w:r w:rsidR="00027033">
        <w:rPr>
          <w:lang w:val="en-US"/>
        </w:rPr>
        <w:t xml:space="preserve">then </w:t>
      </w:r>
      <w:r w:rsidR="00F20CA5">
        <w:rPr>
          <w:lang w:val="en-US"/>
        </w:rPr>
        <w:t xml:space="preserve">to think of reality in terms of abstractions and universal truths, </w:t>
      </w:r>
      <w:r>
        <w:rPr>
          <w:lang w:val="en-US"/>
        </w:rPr>
        <w:t>for Jew</w:t>
      </w:r>
      <w:r w:rsidR="00BF7DE4">
        <w:rPr>
          <w:lang w:val="en-US"/>
        </w:rPr>
        <w:t>s</w:t>
      </w:r>
      <w:r w:rsidR="00F20CA5">
        <w:rPr>
          <w:lang w:val="en-US"/>
        </w:rPr>
        <w:t xml:space="preserve"> </w:t>
      </w:r>
      <w:r w:rsidR="00B14BE8">
        <w:rPr>
          <w:lang w:val="en-US"/>
        </w:rPr>
        <w:t>it</w:t>
      </w:r>
      <w:r w:rsidR="00F20CA5">
        <w:rPr>
          <w:lang w:val="en-US"/>
        </w:rPr>
        <w:t xml:space="preserve"> </w:t>
      </w:r>
      <w:r w:rsidR="00B14BE8">
        <w:rPr>
          <w:lang w:val="en-US"/>
        </w:rPr>
        <w:t>was</w:t>
      </w:r>
      <w:r w:rsidR="00F20CA5">
        <w:rPr>
          <w:lang w:val="en-US"/>
        </w:rPr>
        <w:t xml:space="preserve"> particular and concrete, which means it’s not at all surprising to find </w:t>
      </w:r>
      <w:r>
        <w:rPr>
          <w:lang w:val="en-US"/>
        </w:rPr>
        <w:t xml:space="preserve">each of John and Luke </w:t>
      </w:r>
      <w:r w:rsidR="00F20CA5">
        <w:rPr>
          <w:lang w:val="en-US"/>
        </w:rPr>
        <w:t xml:space="preserve">accounting for Jesus’s resurrected presence using highly explicit </w:t>
      </w:r>
      <w:r w:rsidR="00697C31">
        <w:rPr>
          <w:lang w:val="en-US"/>
        </w:rPr>
        <w:t>corpor</w:t>
      </w:r>
      <w:r w:rsidR="00027033">
        <w:rPr>
          <w:lang w:val="en-US"/>
        </w:rPr>
        <w:t>e</w:t>
      </w:r>
      <w:r w:rsidR="00697C31">
        <w:rPr>
          <w:lang w:val="en-US"/>
        </w:rPr>
        <w:t>al</w:t>
      </w:r>
      <w:r w:rsidR="00F20CA5">
        <w:rPr>
          <w:lang w:val="en-US"/>
        </w:rPr>
        <w:t xml:space="preserve"> imagery</w:t>
      </w:r>
      <w:r w:rsidR="00BF7DE4">
        <w:rPr>
          <w:lang w:val="en-US"/>
        </w:rPr>
        <w:t>.</w:t>
      </w:r>
      <w:r w:rsidR="00F06C96">
        <w:rPr>
          <w:lang w:val="en-US"/>
        </w:rPr>
        <w:t xml:space="preserve"> </w:t>
      </w:r>
      <w:r>
        <w:rPr>
          <w:lang w:val="en-US"/>
        </w:rPr>
        <w:t xml:space="preserve">In </w:t>
      </w:r>
      <w:r w:rsidR="00697C31">
        <w:rPr>
          <w:lang w:val="en-US"/>
        </w:rPr>
        <w:t xml:space="preserve">each case </w:t>
      </w:r>
      <w:r>
        <w:rPr>
          <w:lang w:val="en-US"/>
        </w:rPr>
        <w:t xml:space="preserve">this was designed </w:t>
      </w:r>
      <w:r w:rsidR="00F20CA5">
        <w:rPr>
          <w:lang w:val="en-US"/>
        </w:rPr>
        <w:t xml:space="preserve">to draw attention to the </w:t>
      </w:r>
      <w:r w:rsidR="00F20CA5" w:rsidRPr="00BC2006">
        <w:rPr>
          <w:i/>
          <w:iCs/>
          <w:lang w:val="en-US"/>
        </w:rPr>
        <w:t xml:space="preserve">idea </w:t>
      </w:r>
      <w:r w:rsidR="00F20CA5">
        <w:rPr>
          <w:lang w:val="en-US"/>
        </w:rPr>
        <w:t xml:space="preserve">that Jesus’s flesh-and-blood identity </w:t>
      </w:r>
      <w:r w:rsidR="00697C31">
        <w:rPr>
          <w:lang w:val="en-US"/>
        </w:rPr>
        <w:t xml:space="preserve">had </w:t>
      </w:r>
      <w:r w:rsidR="00F20CA5">
        <w:rPr>
          <w:lang w:val="en-US"/>
        </w:rPr>
        <w:t xml:space="preserve">not </w:t>
      </w:r>
      <w:r w:rsidR="00697C31">
        <w:rPr>
          <w:lang w:val="en-US"/>
        </w:rPr>
        <w:t xml:space="preserve">been </w:t>
      </w:r>
      <w:r w:rsidR="00F20CA5">
        <w:rPr>
          <w:lang w:val="en-US"/>
        </w:rPr>
        <w:t>eliminated at his death</w:t>
      </w:r>
      <w:r w:rsidR="00BC2006">
        <w:rPr>
          <w:lang w:val="en-US"/>
        </w:rPr>
        <w:t xml:space="preserve"> – that, instead, </w:t>
      </w:r>
      <w:r w:rsidR="00F20CA5">
        <w:rPr>
          <w:lang w:val="en-US"/>
        </w:rPr>
        <w:t xml:space="preserve">it </w:t>
      </w:r>
      <w:r w:rsidR="00697C31">
        <w:rPr>
          <w:lang w:val="en-US"/>
        </w:rPr>
        <w:t xml:space="preserve">had </w:t>
      </w:r>
      <w:r w:rsidR="00F20CA5">
        <w:rPr>
          <w:lang w:val="en-US"/>
        </w:rPr>
        <w:t xml:space="preserve">survived </w:t>
      </w:r>
      <w:r w:rsidR="00697C31">
        <w:rPr>
          <w:lang w:val="en-US"/>
        </w:rPr>
        <w:t xml:space="preserve">in a manner that was </w:t>
      </w:r>
      <w:r w:rsidR="00697C31" w:rsidRPr="00F0410F">
        <w:rPr>
          <w:i/>
          <w:iCs/>
          <w:lang w:val="en-US"/>
        </w:rPr>
        <w:t xml:space="preserve">intensely </w:t>
      </w:r>
      <w:r w:rsidR="00697C31" w:rsidRPr="00697C31">
        <w:rPr>
          <w:i/>
          <w:iCs/>
          <w:lang w:val="en-US"/>
        </w:rPr>
        <w:t>felt</w:t>
      </w:r>
      <w:r w:rsidR="00697C31">
        <w:rPr>
          <w:lang w:val="en-US"/>
        </w:rPr>
        <w:t xml:space="preserve"> by his </w:t>
      </w:r>
      <w:r>
        <w:rPr>
          <w:lang w:val="en-US"/>
        </w:rPr>
        <w:t xml:space="preserve">heavily grieving </w:t>
      </w:r>
      <w:r w:rsidR="00697C31">
        <w:rPr>
          <w:lang w:val="en-US"/>
        </w:rPr>
        <w:t>followers</w:t>
      </w:r>
      <w:r w:rsidR="00027033">
        <w:rPr>
          <w:lang w:val="en-US"/>
        </w:rPr>
        <w:t>, and to such an extent that he was alive to their imagination</w:t>
      </w:r>
      <w:r w:rsidR="00BF7DE4">
        <w:rPr>
          <w:lang w:val="en-US"/>
        </w:rPr>
        <w:t>s</w:t>
      </w:r>
      <w:r w:rsidR="00027033">
        <w:rPr>
          <w:lang w:val="en-US"/>
        </w:rPr>
        <w:t xml:space="preserve"> rather than dead to </w:t>
      </w:r>
      <w:r w:rsidR="00BF7DE4">
        <w:rPr>
          <w:lang w:val="en-US"/>
        </w:rPr>
        <w:t>them</w:t>
      </w:r>
      <w:r>
        <w:rPr>
          <w:lang w:val="en-US"/>
        </w:rPr>
        <w:t xml:space="preserve">. </w:t>
      </w:r>
      <w:r w:rsidR="00B14BE8">
        <w:rPr>
          <w:lang w:val="en-US"/>
        </w:rPr>
        <w:t xml:space="preserve">In this connection, I have long thought that one of Jesus’s major achievements was to create a group of disciples who simply refused to let him die. </w:t>
      </w:r>
    </w:p>
    <w:p w14:paraId="0911E347" w14:textId="77777777" w:rsidR="00BF7DE4" w:rsidRDefault="00BF7DE4" w:rsidP="007E58BB">
      <w:pPr>
        <w:jc w:val="both"/>
        <w:rPr>
          <w:lang w:val="en-US"/>
        </w:rPr>
      </w:pPr>
    </w:p>
    <w:p w14:paraId="6FFC3CB1" w14:textId="7E0A8542" w:rsidR="00B14BE8" w:rsidRDefault="00B14BE8" w:rsidP="007E58BB">
      <w:pPr>
        <w:jc w:val="both"/>
        <w:rPr>
          <w:lang w:val="en-US"/>
        </w:rPr>
      </w:pPr>
      <w:r>
        <w:rPr>
          <w:lang w:val="en-US"/>
        </w:rPr>
        <w:t>The huge question this gives rise to is why</w:t>
      </w:r>
      <w:r w:rsidR="00027033">
        <w:rPr>
          <w:lang w:val="en-US"/>
        </w:rPr>
        <w:t xml:space="preserve"> </w:t>
      </w:r>
      <w:r w:rsidR="00BD2924">
        <w:rPr>
          <w:lang w:val="en-US"/>
        </w:rPr>
        <w:t>they did</w:t>
      </w:r>
      <w:r w:rsidR="00093B9F">
        <w:rPr>
          <w:lang w:val="en-US"/>
        </w:rPr>
        <w:t xml:space="preserve"> </w:t>
      </w:r>
      <w:r w:rsidR="00027033">
        <w:rPr>
          <w:lang w:val="en-US"/>
        </w:rPr>
        <w:t>this</w:t>
      </w:r>
      <w:r w:rsidR="00BF7DE4">
        <w:rPr>
          <w:lang w:val="en-US"/>
        </w:rPr>
        <w:t>, assuming their motives weren’t malicious</w:t>
      </w:r>
      <w:r w:rsidR="00F06C96">
        <w:rPr>
          <w:lang w:val="en-US"/>
        </w:rPr>
        <w:t>.</w:t>
      </w:r>
      <w:r>
        <w:rPr>
          <w:lang w:val="en-US"/>
        </w:rPr>
        <w:t xml:space="preserve"> Was there </w:t>
      </w:r>
      <w:r w:rsidR="00BF7DE4">
        <w:rPr>
          <w:lang w:val="en-US"/>
        </w:rPr>
        <w:t xml:space="preserve">instead </w:t>
      </w:r>
      <w:r>
        <w:rPr>
          <w:lang w:val="en-US"/>
        </w:rPr>
        <w:t xml:space="preserve">something </w:t>
      </w:r>
      <w:r w:rsidR="00D341DA">
        <w:rPr>
          <w:lang w:val="en-US"/>
        </w:rPr>
        <w:t xml:space="preserve">highly distinctive </w:t>
      </w:r>
      <w:r>
        <w:rPr>
          <w:lang w:val="en-US"/>
        </w:rPr>
        <w:t xml:space="preserve">about the character and presence of Jesus which caused them earnestly to </w:t>
      </w:r>
      <w:r w:rsidR="00027033">
        <w:rPr>
          <w:lang w:val="en-US"/>
        </w:rPr>
        <w:t>want to p</w:t>
      </w:r>
      <w:r w:rsidR="00D341DA">
        <w:rPr>
          <w:lang w:val="en-US"/>
        </w:rPr>
        <w:t>erpetuate</w:t>
      </w:r>
      <w:r w:rsidR="00027033">
        <w:rPr>
          <w:lang w:val="en-US"/>
        </w:rPr>
        <w:t xml:space="preserve"> and spread</w:t>
      </w:r>
      <w:r>
        <w:rPr>
          <w:lang w:val="en-US"/>
        </w:rPr>
        <w:t xml:space="preserve"> his legacy</w:t>
      </w:r>
      <w:r w:rsidR="00D341DA">
        <w:rPr>
          <w:lang w:val="en-US"/>
        </w:rPr>
        <w:t xml:space="preserve">, using a resurrection narrative </w:t>
      </w:r>
      <w:r w:rsidR="00135FA1">
        <w:rPr>
          <w:lang w:val="en-US"/>
        </w:rPr>
        <w:t xml:space="preserve">significantly </w:t>
      </w:r>
      <w:r w:rsidR="00D341DA">
        <w:rPr>
          <w:lang w:val="en-US"/>
        </w:rPr>
        <w:t>for this purpose</w:t>
      </w:r>
      <w:r>
        <w:rPr>
          <w:lang w:val="en-US"/>
        </w:rPr>
        <w:t xml:space="preserve">? </w:t>
      </w:r>
      <w:r w:rsidR="00027033">
        <w:rPr>
          <w:lang w:val="en-US"/>
        </w:rPr>
        <w:t xml:space="preserve">Jesus’s ministry suggests </w:t>
      </w:r>
      <w:r>
        <w:rPr>
          <w:lang w:val="en-US"/>
        </w:rPr>
        <w:t xml:space="preserve">there was, which had everything to do with </w:t>
      </w:r>
      <w:r w:rsidR="00027033">
        <w:rPr>
          <w:lang w:val="en-US"/>
        </w:rPr>
        <w:t>his</w:t>
      </w:r>
      <w:r>
        <w:rPr>
          <w:lang w:val="en-US"/>
        </w:rPr>
        <w:t xml:space="preserve"> </w:t>
      </w:r>
      <w:r w:rsidR="00135FA1">
        <w:rPr>
          <w:lang w:val="en-US"/>
        </w:rPr>
        <w:t>fantastical</w:t>
      </w:r>
      <w:r>
        <w:rPr>
          <w:lang w:val="en-US"/>
        </w:rPr>
        <w:t xml:space="preserve"> capacity to embody </w:t>
      </w:r>
      <w:r w:rsidR="00D341DA">
        <w:rPr>
          <w:lang w:val="en-US"/>
        </w:rPr>
        <w:t xml:space="preserve">and mediate </w:t>
      </w:r>
      <w:r w:rsidR="00456168">
        <w:rPr>
          <w:lang w:val="en-US"/>
        </w:rPr>
        <w:t>g</w:t>
      </w:r>
      <w:r>
        <w:rPr>
          <w:lang w:val="en-US"/>
        </w:rPr>
        <w:t xml:space="preserve">oodness, making him a human conduit to that to which the word ‘God’ </w:t>
      </w:r>
      <w:r w:rsidR="00027033">
        <w:rPr>
          <w:lang w:val="en-US"/>
        </w:rPr>
        <w:t xml:space="preserve">was </w:t>
      </w:r>
      <w:r>
        <w:rPr>
          <w:lang w:val="en-US"/>
        </w:rPr>
        <w:t>attached</w:t>
      </w:r>
      <w:r w:rsidR="00027033">
        <w:rPr>
          <w:lang w:val="en-US"/>
        </w:rPr>
        <w:t xml:space="preserve"> by his followers</w:t>
      </w:r>
      <w:r>
        <w:rPr>
          <w:lang w:val="en-US"/>
        </w:rPr>
        <w:t xml:space="preserve">. </w:t>
      </w:r>
      <w:r w:rsidR="00027033">
        <w:rPr>
          <w:lang w:val="en-US"/>
        </w:rPr>
        <w:t xml:space="preserve">It is not incidental then that </w:t>
      </w:r>
      <w:r>
        <w:rPr>
          <w:lang w:val="en-US"/>
        </w:rPr>
        <w:t xml:space="preserve">we read elsewhere in the gospel story that Jesus regularly elicited awe among </w:t>
      </w:r>
      <w:r w:rsidR="00027033">
        <w:rPr>
          <w:lang w:val="en-US"/>
        </w:rPr>
        <w:t xml:space="preserve">many of </w:t>
      </w:r>
      <w:r>
        <w:rPr>
          <w:lang w:val="en-US"/>
        </w:rPr>
        <w:t xml:space="preserve">those who </w:t>
      </w:r>
      <w:r w:rsidR="00027033">
        <w:rPr>
          <w:lang w:val="en-US"/>
        </w:rPr>
        <w:t xml:space="preserve">directly encountered him, provoking some </w:t>
      </w:r>
      <w:r w:rsidR="00D341DA">
        <w:rPr>
          <w:lang w:val="en-US"/>
        </w:rPr>
        <w:t xml:space="preserve">people even </w:t>
      </w:r>
      <w:r w:rsidR="00BF7DE4">
        <w:rPr>
          <w:lang w:val="en-US"/>
        </w:rPr>
        <w:t xml:space="preserve">immediately </w:t>
      </w:r>
      <w:r w:rsidR="00027033">
        <w:rPr>
          <w:lang w:val="en-US"/>
        </w:rPr>
        <w:t>to fall to their knees and worship him.</w:t>
      </w:r>
      <w:r w:rsidR="00BF7DE4">
        <w:rPr>
          <w:lang w:val="en-US"/>
        </w:rPr>
        <w:t xml:space="preserve"> The evangelists desired to generalize this response, believing it heralded a brand-new stage in religious </w:t>
      </w:r>
      <w:r w:rsidR="008821F7">
        <w:rPr>
          <w:lang w:val="en-US"/>
        </w:rPr>
        <w:t xml:space="preserve">sensibility and </w:t>
      </w:r>
      <w:r w:rsidR="00BF7DE4">
        <w:rPr>
          <w:lang w:val="en-US"/>
        </w:rPr>
        <w:t>commitment.</w:t>
      </w:r>
      <w:r w:rsidR="00135FA1">
        <w:rPr>
          <w:lang w:val="en-US"/>
        </w:rPr>
        <w:t xml:space="preserve"> For them, Jesus’s ministry was like no other</w:t>
      </w:r>
      <w:r w:rsidR="00F06C96">
        <w:rPr>
          <w:lang w:val="en-US"/>
        </w:rPr>
        <w:t xml:space="preserve">; </w:t>
      </w:r>
      <w:r w:rsidR="00135FA1">
        <w:rPr>
          <w:lang w:val="en-US"/>
        </w:rPr>
        <w:t xml:space="preserve">it was mould-breaking because it was exceptional. </w:t>
      </w:r>
    </w:p>
    <w:p w14:paraId="155FBEBF" w14:textId="77777777" w:rsidR="00F0410F" w:rsidRDefault="00F0410F" w:rsidP="007E58BB">
      <w:pPr>
        <w:jc w:val="both"/>
        <w:rPr>
          <w:lang w:val="en-US"/>
        </w:rPr>
      </w:pPr>
    </w:p>
    <w:p w14:paraId="0AE3FB91" w14:textId="73919482" w:rsidR="008821F7" w:rsidRDefault="00BF7DE4" w:rsidP="007E58BB">
      <w:pPr>
        <w:jc w:val="both"/>
        <w:rPr>
          <w:lang w:val="en-US"/>
        </w:rPr>
      </w:pPr>
      <w:r>
        <w:rPr>
          <w:lang w:val="en-US"/>
        </w:rPr>
        <w:t>While our</w:t>
      </w:r>
      <w:r w:rsidR="00BC2006">
        <w:rPr>
          <w:lang w:val="en-US"/>
        </w:rPr>
        <w:t xml:space="preserve"> present-day sense of empirical literalism is not </w:t>
      </w:r>
      <w:r w:rsidR="00697C31">
        <w:rPr>
          <w:lang w:val="en-US"/>
        </w:rPr>
        <w:t xml:space="preserve">one </w:t>
      </w:r>
      <w:r w:rsidR="00BC2006">
        <w:rPr>
          <w:lang w:val="en-US"/>
        </w:rPr>
        <w:t xml:space="preserve">that either Luke or John would have recognized as </w:t>
      </w:r>
      <w:r w:rsidR="00697C31">
        <w:rPr>
          <w:lang w:val="en-US"/>
        </w:rPr>
        <w:t xml:space="preserve">making any kind of </w:t>
      </w:r>
      <w:r>
        <w:rPr>
          <w:lang w:val="en-US"/>
        </w:rPr>
        <w:t>helpful</w:t>
      </w:r>
      <w:r w:rsidR="00697C31">
        <w:rPr>
          <w:lang w:val="en-US"/>
        </w:rPr>
        <w:t xml:space="preserve"> </w:t>
      </w:r>
      <w:r w:rsidR="00B14BE8">
        <w:rPr>
          <w:lang w:val="en-US"/>
        </w:rPr>
        <w:t xml:space="preserve">theological </w:t>
      </w:r>
      <w:r w:rsidR="00697C31">
        <w:rPr>
          <w:lang w:val="en-US"/>
        </w:rPr>
        <w:t>sense</w:t>
      </w:r>
      <w:r w:rsidR="00B14BE8">
        <w:rPr>
          <w:lang w:val="en-US"/>
        </w:rPr>
        <w:t>, they desired</w:t>
      </w:r>
      <w:r w:rsidR="00F20CA5">
        <w:rPr>
          <w:lang w:val="en-US"/>
        </w:rPr>
        <w:t xml:space="preserve"> </w:t>
      </w:r>
      <w:r w:rsidR="00135FA1">
        <w:rPr>
          <w:lang w:val="en-US"/>
        </w:rPr>
        <w:t xml:space="preserve">nonetheless </w:t>
      </w:r>
      <w:r w:rsidR="00F20CA5">
        <w:rPr>
          <w:lang w:val="en-US"/>
        </w:rPr>
        <w:t>firmly to knock on the head any suggestion that the resurrection appearances of Jesus were ghostly</w:t>
      </w:r>
      <w:r w:rsidR="00135FA1">
        <w:rPr>
          <w:lang w:val="en-US"/>
        </w:rPr>
        <w:t xml:space="preserve"> occurrences</w:t>
      </w:r>
      <w:r>
        <w:rPr>
          <w:lang w:val="en-US"/>
        </w:rPr>
        <w:t xml:space="preserve"> </w:t>
      </w:r>
      <w:r w:rsidR="00F20CA5">
        <w:rPr>
          <w:lang w:val="en-US"/>
        </w:rPr>
        <w:t xml:space="preserve">– disembodied, unreal figments of the disciples’ </w:t>
      </w:r>
      <w:r>
        <w:rPr>
          <w:lang w:val="en-US"/>
        </w:rPr>
        <w:t>fanciful</w:t>
      </w:r>
      <w:r w:rsidR="00F20CA5">
        <w:rPr>
          <w:lang w:val="en-US"/>
        </w:rPr>
        <w:t xml:space="preserve"> imaginations. </w:t>
      </w:r>
      <w:r w:rsidR="00775B4D">
        <w:rPr>
          <w:lang w:val="en-US"/>
        </w:rPr>
        <w:t>They wanted rather to make absolutely clear that Jesus’s continuing existence after his execution was experienced by the</w:t>
      </w:r>
      <w:r>
        <w:rPr>
          <w:lang w:val="en-US"/>
        </w:rPr>
        <w:t>m</w:t>
      </w:r>
      <w:r w:rsidR="00775B4D">
        <w:rPr>
          <w:lang w:val="en-US"/>
        </w:rPr>
        <w:t xml:space="preserve"> as </w:t>
      </w:r>
      <w:r w:rsidR="00775B4D" w:rsidRPr="00BC2006">
        <w:rPr>
          <w:i/>
          <w:iCs/>
          <w:lang w:val="en-US"/>
        </w:rPr>
        <w:t>very real, hugely substantial</w:t>
      </w:r>
      <w:r w:rsidR="00BC2006" w:rsidRPr="00BC2006">
        <w:rPr>
          <w:i/>
          <w:iCs/>
          <w:lang w:val="en-US"/>
        </w:rPr>
        <w:t xml:space="preserve">, </w:t>
      </w:r>
      <w:r w:rsidR="00775B4D" w:rsidRPr="00BC2006">
        <w:rPr>
          <w:i/>
          <w:iCs/>
          <w:lang w:val="en-US"/>
        </w:rPr>
        <w:t>and a source of un</w:t>
      </w:r>
      <w:r>
        <w:rPr>
          <w:i/>
          <w:iCs/>
          <w:lang w:val="en-US"/>
        </w:rPr>
        <w:t xml:space="preserve">contained </w:t>
      </w:r>
      <w:r w:rsidR="00775B4D" w:rsidRPr="00BC2006">
        <w:rPr>
          <w:i/>
          <w:iCs/>
          <w:lang w:val="en-US"/>
        </w:rPr>
        <w:t>joyousness and hope</w:t>
      </w:r>
      <w:r>
        <w:rPr>
          <w:lang w:val="en-US"/>
        </w:rPr>
        <w:t>.</w:t>
      </w:r>
    </w:p>
    <w:p w14:paraId="3407008D" w14:textId="77777777" w:rsidR="008821F7" w:rsidRDefault="008821F7" w:rsidP="007E58BB">
      <w:pPr>
        <w:jc w:val="both"/>
        <w:rPr>
          <w:lang w:val="en-US"/>
        </w:rPr>
      </w:pPr>
    </w:p>
    <w:p w14:paraId="1CDCEF1C" w14:textId="728DD93F" w:rsidR="00BC2006" w:rsidRDefault="008821F7" w:rsidP="007E58BB">
      <w:pPr>
        <w:jc w:val="both"/>
        <w:rPr>
          <w:lang w:val="en-US"/>
        </w:rPr>
      </w:pPr>
      <w:r>
        <w:rPr>
          <w:lang w:val="en-US"/>
        </w:rPr>
        <w:t xml:space="preserve">Learning </w:t>
      </w:r>
      <w:r w:rsidR="00BF7DE4">
        <w:rPr>
          <w:lang w:val="en-US"/>
        </w:rPr>
        <w:t xml:space="preserve">that the </w:t>
      </w:r>
      <w:r w:rsidR="00145F8B">
        <w:rPr>
          <w:lang w:val="en-US"/>
        </w:rPr>
        <w:t xml:space="preserve">medieval </w:t>
      </w:r>
      <w:r w:rsidR="00BF7DE4">
        <w:rPr>
          <w:lang w:val="en-US"/>
        </w:rPr>
        <w:t xml:space="preserve">church </w:t>
      </w:r>
      <w:r>
        <w:rPr>
          <w:lang w:val="en-US"/>
        </w:rPr>
        <w:t>consolidated</w:t>
      </w:r>
      <w:r w:rsidR="00BF7DE4">
        <w:rPr>
          <w:lang w:val="en-US"/>
        </w:rPr>
        <w:t xml:space="preserve"> this experience into a belief that</w:t>
      </w:r>
      <w:r w:rsidR="00943F16">
        <w:rPr>
          <w:lang w:val="en-US"/>
        </w:rPr>
        <w:t xml:space="preserve">, </w:t>
      </w:r>
      <w:r w:rsidR="00BF7DE4">
        <w:rPr>
          <w:lang w:val="en-US"/>
        </w:rPr>
        <w:t>by</w:t>
      </w:r>
      <w:r w:rsidR="00943F16">
        <w:rPr>
          <w:lang w:val="en-US"/>
        </w:rPr>
        <w:t xml:space="preserve"> </w:t>
      </w:r>
      <w:r w:rsidR="00BF7DE4">
        <w:rPr>
          <w:lang w:val="en-US"/>
        </w:rPr>
        <w:t>joining its ranks</w:t>
      </w:r>
      <w:r w:rsidR="00135FA1">
        <w:rPr>
          <w:lang w:val="en-US"/>
        </w:rPr>
        <w:t>,</w:t>
      </w:r>
      <w:r w:rsidR="00BF7DE4">
        <w:rPr>
          <w:lang w:val="en-US"/>
        </w:rPr>
        <w:t xml:space="preserve"> believers were able to survive their deaths by inhabiting a heavenly realm </w:t>
      </w:r>
      <w:r>
        <w:rPr>
          <w:lang w:val="en-US"/>
        </w:rPr>
        <w:t xml:space="preserve">doesn’t take us very far, </w:t>
      </w:r>
      <w:r w:rsidR="00BF7DE4">
        <w:rPr>
          <w:lang w:val="en-US"/>
        </w:rPr>
        <w:t xml:space="preserve">not least because it has no </w:t>
      </w:r>
      <w:r w:rsidR="00145F8B">
        <w:rPr>
          <w:lang w:val="en-US"/>
        </w:rPr>
        <w:t xml:space="preserve">first century </w:t>
      </w:r>
      <w:r w:rsidR="00BF7DE4">
        <w:rPr>
          <w:lang w:val="en-US"/>
        </w:rPr>
        <w:t xml:space="preserve">scriptural justification. </w:t>
      </w:r>
      <w:r w:rsidR="00135FA1">
        <w:rPr>
          <w:lang w:val="en-US"/>
        </w:rPr>
        <w:t xml:space="preserve">The word ‘heaven’ </w:t>
      </w:r>
      <w:r w:rsidR="008A0B4F">
        <w:rPr>
          <w:lang w:val="en-US"/>
        </w:rPr>
        <w:t>in the New Testament refers, not so much to a place to wh</w:t>
      </w:r>
      <w:r w:rsidR="00145F8B">
        <w:rPr>
          <w:lang w:val="en-US"/>
        </w:rPr>
        <w:t>ich</w:t>
      </w:r>
      <w:r w:rsidR="008A0B4F">
        <w:rPr>
          <w:lang w:val="en-US"/>
        </w:rPr>
        <w:t xml:space="preserve"> people go after they have died</w:t>
      </w:r>
      <w:r w:rsidR="00145F8B">
        <w:rPr>
          <w:lang w:val="en-US"/>
        </w:rPr>
        <w:t>,</w:t>
      </w:r>
      <w:r w:rsidR="008A0B4F">
        <w:rPr>
          <w:lang w:val="en-US"/>
        </w:rPr>
        <w:t xml:space="preserve"> as the anticipation of a new positive order of things on earth which has been inaugurated by Jesus’s ministry. The Book of Revelation </w:t>
      </w:r>
      <w:r w:rsidR="00145F8B">
        <w:rPr>
          <w:lang w:val="en-US"/>
        </w:rPr>
        <w:t xml:space="preserve">for example </w:t>
      </w:r>
      <w:r w:rsidR="008A0B4F">
        <w:rPr>
          <w:lang w:val="en-US"/>
        </w:rPr>
        <w:t xml:space="preserve">ends with a vision of heavenly bliss associated with the advent of a New Jerusalem </w:t>
      </w:r>
      <w:r w:rsidR="008A0B4F" w:rsidRPr="00145F8B">
        <w:rPr>
          <w:i/>
          <w:iCs/>
          <w:lang w:val="en-US"/>
        </w:rPr>
        <w:t>in human history</w:t>
      </w:r>
      <w:r w:rsidR="008A0B4F">
        <w:rPr>
          <w:lang w:val="en-US"/>
        </w:rPr>
        <w:t xml:space="preserve">. The Lord’s prayer </w:t>
      </w:r>
      <w:r w:rsidR="00145F8B">
        <w:rPr>
          <w:lang w:val="en-US"/>
        </w:rPr>
        <w:t xml:space="preserve">also </w:t>
      </w:r>
      <w:r w:rsidR="008A0B4F">
        <w:rPr>
          <w:lang w:val="en-US"/>
        </w:rPr>
        <w:t>says as much: “Thy kingdom come on earth as it is in heaven</w:t>
      </w:r>
      <w:r w:rsidR="00145F8B">
        <w:rPr>
          <w:lang w:val="en-US"/>
        </w:rPr>
        <w:t xml:space="preserve">.” </w:t>
      </w:r>
      <w:r w:rsidR="00BF7DE4">
        <w:rPr>
          <w:lang w:val="en-US"/>
        </w:rPr>
        <w:t xml:space="preserve">Jesus’s conception of ‘eternal life’, as reported in the Gospels, and John in particular, is </w:t>
      </w:r>
      <w:r w:rsidR="00145F8B">
        <w:rPr>
          <w:lang w:val="en-US"/>
        </w:rPr>
        <w:t xml:space="preserve">thus </w:t>
      </w:r>
      <w:r w:rsidR="00BF7DE4">
        <w:rPr>
          <w:lang w:val="en-US"/>
        </w:rPr>
        <w:t xml:space="preserve">not </w:t>
      </w:r>
      <w:r w:rsidR="00135FA1">
        <w:rPr>
          <w:lang w:val="en-US"/>
        </w:rPr>
        <w:t xml:space="preserve">associated with </w:t>
      </w:r>
      <w:r w:rsidR="00BD2924">
        <w:rPr>
          <w:lang w:val="en-US"/>
        </w:rPr>
        <w:t xml:space="preserve">a </w:t>
      </w:r>
      <w:r w:rsidR="00BF7DE4">
        <w:rPr>
          <w:lang w:val="en-US"/>
        </w:rPr>
        <w:t xml:space="preserve">post-death </w:t>
      </w:r>
      <w:r>
        <w:rPr>
          <w:lang w:val="en-US"/>
        </w:rPr>
        <w:t>existence</w:t>
      </w:r>
      <w:r w:rsidR="00BD2924">
        <w:rPr>
          <w:lang w:val="en-US"/>
        </w:rPr>
        <w:t xml:space="preserve"> in </w:t>
      </w:r>
      <w:r w:rsidR="00145F8B">
        <w:rPr>
          <w:lang w:val="en-US"/>
        </w:rPr>
        <w:t xml:space="preserve">a </w:t>
      </w:r>
      <w:r w:rsidR="00BD2924">
        <w:rPr>
          <w:lang w:val="en-US"/>
        </w:rPr>
        <w:t>parallel universe</w:t>
      </w:r>
      <w:r w:rsidR="00BF7DE4">
        <w:rPr>
          <w:lang w:val="en-US"/>
        </w:rPr>
        <w:t xml:space="preserve">. It rather posits a </w:t>
      </w:r>
      <w:r w:rsidR="00BD2924">
        <w:rPr>
          <w:lang w:val="en-US"/>
        </w:rPr>
        <w:t>heightened form of ‘everlasting’ li</w:t>
      </w:r>
      <w:r w:rsidR="00145F8B">
        <w:rPr>
          <w:lang w:val="en-US"/>
        </w:rPr>
        <w:t>fe</w:t>
      </w:r>
      <w:r w:rsidR="00BF7DE4">
        <w:rPr>
          <w:lang w:val="en-US"/>
        </w:rPr>
        <w:t xml:space="preserve"> articulating with a post-apocalyptic ‘age to come’</w:t>
      </w:r>
      <w:r w:rsidR="00BD2924">
        <w:rPr>
          <w:lang w:val="en-US"/>
        </w:rPr>
        <w:t xml:space="preserve"> </w:t>
      </w:r>
      <w:r>
        <w:rPr>
          <w:lang w:val="en-US"/>
        </w:rPr>
        <w:t xml:space="preserve">which is being realized in the </w:t>
      </w:r>
      <w:r w:rsidRPr="00700F15">
        <w:rPr>
          <w:i/>
          <w:iCs/>
          <w:lang w:val="en-US"/>
        </w:rPr>
        <w:t>here and now</w:t>
      </w:r>
      <w:r>
        <w:rPr>
          <w:lang w:val="en-US"/>
        </w:rPr>
        <w:t xml:space="preserve">, </w:t>
      </w:r>
      <w:r w:rsidR="00BF7DE4">
        <w:rPr>
          <w:lang w:val="en-US"/>
        </w:rPr>
        <w:t xml:space="preserve">conjoined with the idea that fellowship with God is not broken by death. This is </w:t>
      </w:r>
      <w:r w:rsidR="00135FA1">
        <w:rPr>
          <w:lang w:val="en-US"/>
        </w:rPr>
        <w:t xml:space="preserve">then </w:t>
      </w:r>
      <w:r w:rsidR="00BF7DE4">
        <w:rPr>
          <w:lang w:val="en-US"/>
        </w:rPr>
        <w:t xml:space="preserve">less about human survival </w:t>
      </w:r>
      <w:r w:rsidR="00241AA5">
        <w:rPr>
          <w:lang w:val="en-US"/>
        </w:rPr>
        <w:t xml:space="preserve">after death </w:t>
      </w:r>
      <w:r w:rsidR="00BF7DE4">
        <w:rPr>
          <w:lang w:val="en-US"/>
        </w:rPr>
        <w:t xml:space="preserve">as </w:t>
      </w:r>
      <w:r>
        <w:rPr>
          <w:lang w:val="en-US"/>
        </w:rPr>
        <w:t xml:space="preserve">about the superabundance of </w:t>
      </w:r>
      <w:r w:rsidR="00BF7DE4">
        <w:rPr>
          <w:lang w:val="en-US"/>
        </w:rPr>
        <w:t>God’s grace</w:t>
      </w:r>
      <w:r w:rsidR="00241AA5">
        <w:rPr>
          <w:lang w:val="en-US"/>
        </w:rPr>
        <w:t xml:space="preserve"> </w:t>
      </w:r>
      <w:r w:rsidR="00241AA5" w:rsidRPr="00135FA1">
        <w:rPr>
          <w:i/>
          <w:iCs/>
          <w:lang w:val="en-US"/>
        </w:rPr>
        <w:t>while one is alive</w:t>
      </w:r>
      <w:r w:rsidR="00093B9F">
        <w:rPr>
          <w:lang w:val="en-US"/>
        </w:rPr>
        <w:t>, which does not end when one isn’t</w:t>
      </w:r>
      <w:r w:rsidR="00BF7DE4">
        <w:rPr>
          <w:lang w:val="en-US"/>
        </w:rPr>
        <w:t>.</w:t>
      </w:r>
    </w:p>
    <w:p w14:paraId="0A4E1D2D" w14:textId="77777777" w:rsidR="00BC2006" w:rsidRDefault="00BC2006" w:rsidP="007E58BB">
      <w:pPr>
        <w:jc w:val="both"/>
        <w:rPr>
          <w:lang w:val="en-US"/>
        </w:rPr>
      </w:pPr>
    </w:p>
    <w:p w14:paraId="4004DEA0" w14:textId="7B5A0CE4" w:rsidR="000A36A1" w:rsidRDefault="00BF7DE4" w:rsidP="007E58BB">
      <w:pPr>
        <w:jc w:val="both"/>
        <w:rPr>
          <w:lang w:val="en-US"/>
        </w:rPr>
      </w:pPr>
      <w:r>
        <w:rPr>
          <w:lang w:val="en-US"/>
        </w:rPr>
        <w:t>W</w:t>
      </w:r>
      <w:r w:rsidR="00775B4D">
        <w:rPr>
          <w:lang w:val="en-US"/>
        </w:rPr>
        <w:t xml:space="preserve">hen we encounter </w:t>
      </w:r>
      <w:r w:rsidR="00BC2006">
        <w:rPr>
          <w:lang w:val="en-US"/>
        </w:rPr>
        <w:t xml:space="preserve">and read today </w:t>
      </w:r>
      <w:r w:rsidR="00775B4D">
        <w:rPr>
          <w:lang w:val="en-US"/>
        </w:rPr>
        <w:t xml:space="preserve">the </w:t>
      </w:r>
      <w:r w:rsidR="00145F8B">
        <w:rPr>
          <w:lang w:val="en-US"/>
        </w:rPr>
        <w:t xml:space="preserve">story of Jesus’s </w:t>
      </w:r>
      <w:proofErr w:type="gramStart"/>
      <w:r w:rsidR="00775B4D">
        <w:rPr>
          <w:lang w:val="en-US"/>
        </w:rPr>
        <w:t>resurrection</w:t>
      </w:r>
      <w:proofErr w:type="gramEnd"/>
      <w:r w:rsidR="00775B4D">
        <w:rPr>
          <w:lang w:val="en-US"/>
        </w:rPr>
        <w:t xml:space="preserve"> we are </w:t>
      </w:r>
      <w:r>
        <w:rPr>
          <w:lang w:val="en-US"/>
        </w:rPr>
        <w:t xml:space="preserve">therefore </w:t>
      </w:r>
      <w:r w:rsidR="00BC2006">
        <w:rPr>
          <w:lang w:val="en-US"/>
        </w:rPr>
        <w:t>comprehending</w:t>
      </w:r>
      <w:r w:rsidR="00775B4D">
        <w:rPr>
          <w:lang w:val="en-US"/>
        </w:rPr>
        <w:t xml:space="preserve"> </w:t>
      </w:r>
      <w:r w:rsidR="00F06C96" w:rsidRPr="00F06C96">
        <w:rPr>
          <w:i/>
          <w:iCs/>
          <w:lang w:val="en-US"/>
        </w:rPr>
        <w:t xml:space="preserve">poetic </w:t>
      </w:r>
      <w:r w:rsidRPr="00BF7DE4">
        <w:rPr>
          <w:i/>
          <w:iCs/>
          <w:lang w:val="en-US"/>
        </w:rPr>
        <w:t xml:space="preserve">metaphor </w:t>
      </w:r>
      <w:r w:rsidR="008821F7">
        <w:rPr>
          <w:i/>
          <w:iCs/>
          <w:lang w:val="en-US"/>
        </w:rPr>
        <w:t xml:space="preserve">in the form </w:t>
      </w:r>
      <w:r w:rsidR="008821F7">
        <w:rPr>
          <w:lang w:val="en-US"/>
        </w:rPr>
        <w:t xml:space="preserve">of </w:t>
      </w:r>
      <w:r w:rsidR="00027033">
        <w:rPr>
          <w:i/>
          <w:iCs/>
          <w:lang w:val="en-US"/>
        </w:rPr>
        <w:t xml:space="preserve">myth, </w:t>
      </w:r>
      <w:r w:rsidR="00775B4D">
        <w:rPr>
          <w:lang w:val="en-US"/>
        </w:rPr>
        <w:t>not a record of events</w:t>
      </w:r>
      <w:r w:rsidR="00BC2006">
        <w:rPr>
          <w:lang w:val="en-US"/>
        </w:rPr>
        <w:t xml:space="preserve"> </w:t>
      </w:r>
      <w:r w:rsidR="00027033">
        <w:rPr>
          <w:lang w:val="en-US"/>
        </w:rPr>
        <w:t xml:space="preserve">informed </w:t>
      </w:r>
      <w:r w:rsidR="00BC2006">
        <w:rPr>
          <w:lang w:val="en-US"/>
        </w:rPr>
        <w:t xml:space="preserve">by the methodologies of historiography. They are </w:t>
      </w:r>
      <w:r w:rsidR="00027033">
        <w:rPr>
          <w:lang w:val="en-US"/>
        </w:rPr>
        <w:t>narratives</w:t>
      </w:r>
      <w:r w:rsidR="00BC2006">
        <w:rPr>
          <w:lang w:val="en-US"/>
        </w:rPr>
        <w:t xml:space="preserve"> rooted in their authors’ </w:t>
      </w:r>
      <w:r w:rsidR="00BC2006" w:rsidRPr="00BC2006">
        <w:rPr>
          <w:i/>
          <w:iCs/>
          <w:lang w:val="en-US"/>
        </w:rPr>
        <w:t>faith in Jesus</w:t>
      </w:r>
      <w:r>
        <w:rPr>
          <w:i/>
          <w:iCs/>
          <w:lang w:val="en-US"/>
        </w:rPr>
        <w:t>,</w:t>
      </w:r>
      <w:r w:rsidR="00BC2006">
        <w:rPr>
          <w:lang w:val="en-US"/>
        </w:rPr>
        <w:t xml:space="preserve"> </w:t>
      </w:r>
      <w:r>
        <w:rPr>
          <w:lang w:val="en-US"/>
        </w:rPr>
        <w:t xml:space="preserve">which included </w:t>
      </w:r>
      <w:r w:rsidR="00BC2006">
        <w:rPr>
          <w:lang w:val="en-US"/>
        </w:rPr>
        <w:t xml:space="preserve">the conviction that he was </w:t>
      </w:r>
      <w:r w:rsidR="00697C31">
        <w:rPr>
          <w:lang w:val="en-US"/>
        </w:rPr>
        <w:t xml:space="preserve">still very much </w:t>
      </w:r>
      <w:r w:rsidR="00BC2006">
        <w:rPr>
          <w:lang w:val="en-US"/>
        </w:rPr>
        <w:t xml:space="preserve">alive </w:t>
      </w:r>
      <w:r w:rsidR="00697C31">
        <w:rPr>
          <w:lang w:val="en-US"/>
        </w:rPr>
        <w:t xml:space="preserve">and active </w:t>
      </w:r>
      <w:r w:rsidR="00BC2006">
        <w:rPr>
          <w:lang w:val="en-US"/>
        </w:rPr>
        <w:t>among the</w:t>
      </w:r>
      <w:r w:rsidR="008821F7">
        <w:rPr>
          <w:lang w:val="en-US"/>
        </w:rPr>
        <w:t xml:space="preserve"> disciples, </w:t>
      </w:r>
      <w:r>
        <w:rPr>
          <w:lang w:val="en-US"/>
        </w:rPr>
        <w:t>capable of continuing to sustain and promote their pursuit of a life in God</w:t>
      </w:r>
      <w:r w:rsidR="008821F7">
        <w:rPr>
          <w:lang w:val="en-US"/>
        </w:rPr>
        <w:t>, operating as well in the lives of future converts.</w:t>
      </w:r>
      <w:r w:rsidR="00F06C96">
        <w:rPr>
          <w:lang w:val="en-US"/>
        </w:rPr>
        <w:t xml:space="preserve"> </w:t>
      </w:r>
      <w:r w:rsidR="00BC2006">
        <w:rPr>
          <w:lang w:val="en-US"/>
        </w:rPr>
        <w:t xml:space="preserve">For unbelievers, </w:t>
      </w:r>
      <w:r w:rsidR="00027033">
        <w:rPr>
          <w:lang w:val="en-US"/>
        </w:rPr>
        <w:t xml:space="preserve">this </w:t>
      </w:r>
      <w:r>
        <w:rPr>
          <w:lang w:val="en-US"/>
        </w:rPr>
        <w:t>is no kind of proof</w:t>
      </w:r>
      <w:r w:rsidR="00BD2924">
        <w:rPr>
          <w:lang w:val="en-US"/>
        </w:rPr>
        <w:t xml:space="preserve">. But then </w:t>
      </w:r>
      <w:r w:rsidR="00235967">
        <w:rPr>
          <w:lang w:val="en-US"/>
        </w:rPr>
        <w:t>how could it be?</w:t>
      </w:r>
      <w:r w:rsidR="00BD2924">
        <w:rPr>
          <w:lang w:val="en-US"/>
        </w:rPr>
        <w:t xml:space="preserve"> For</w:t>
      </w:r>
      <w:r w:rsidR="00BC2006">
        <w:rPr>
          <w:lang w:val="en-US"/>
        </w:rPr>
        <w:t xml:space="preserve"> neither John nor Luke </w:t>
      </w:r>
      <w:r w:rsidR="00135FA1">
        <w:rPr>
          <w:lang w:val="en-US"/>
        </w:rPr>
        <w:t>is</w:t>
      </w:r>
      <w:r>
        <w:rPr>
          <w:lang w:val="en-US"/>
        </w:rPr>
        <w:t xml:space="preserve"> </w:t>
      </w:r>
      <w:r w:rsidR="00BC2006">
        <w:rPr>
          <w:lang w:val="en-US"/>
        </w:rPr>
        <w:t xml:space="preserve">concerned to </w:t>
      </w:r>
      <w:r w:rsidR="00697C31">
        <w:rPr>
          <w:lang w:val="en-US"/>
        </w:rPr>
        <w:t>write an evidence-based</w:t>
      </w:r>
      <w:r>
        <w:rPr>
          <w:lang w:val="en-US"/>
        </w:rPr>
        <w:t xml:space="preserve"> </w:t>
      </w:r>
      <w:r w:rsidR="00697C31">
        <w:rPr>
          <w:lang w:val="en-US"/>
        </w:rPr>
        <w:t xml:space="preserve">history of </w:t>
      </w:r>
      <w:r w:rsidR="00F0410F">
        <w:rPr>
          <w:lang w:val="en-US"/>
        </w:rPr>
        <w:t xml:space="preserve">the </w:t>
      </w:r>
      <w:r w:rsidR="00697C31">
        <w:rPr>
          <w:lang w:val="en-US"/>
        </w:rPr>
        <w:t xml:space="preserve">events </w:t>
      </w:r>
      <w:r w:rsidR="00F0410F">
        <w:rPr>
          <w:lang w:val="en-US"/>
        </w:rPr>
        <w:t xml:space="preserve">that </w:t>
      </w:r>
      <w:r w:rsidR="00697C31">
        <w:rPr>
          <w:lang w:val="en-US"/>
        </w:rPr>
        <w:t xml:space="preserve">immediately </w:t>
      </w:r>
      <w:r w:rsidR="00F0410F">
        <w:rPr>
          <w:lang w:val="en-US"/>
        </w:rPr>
        <w:t xml:space="preserve">took place </w:t>
      </w:r>
      <w:r w:rsidR="00697C31">
        <w:rPr>
          <w:lang w:val="en-US"/>
        </w:rPr>
        <w:t>following Jesus’s death</w:t>
      </w:r>
      <w:r w:rsidR="004F2ED4">
        <w:rPr>
          <w:lang w:val="en-US"/>
        </w:rPr>
        <w:t xml:space="preserve"> to</w:t>
      </w:r>
      <w:r w:rsidR="00235967">
        <w:rPr>
          <w:lang w:val="en-US"/>
        </w:rPr>
        <w:t xml:space="preserve"> prove empirically </w:t>
      </w:r>
      <w:r w:rsidR="00700F15">
        <w:rPr>
          <w:lang w:val="en-US"/>
        </w:rPr>
        <w:t xml:space="preserve">to unbelievers </w:t>
      </w:r>
      <w:r w:rsidR="00235967">
        <w:rPr>
          <w:lang w:val="en-US"/>
        </w:rPr>
        <w:t>that Jesus was literally immortal</w:t>
      </w:r>
      <w:r w:rsidR="00027033">
        <w:rPr>
          <w:lang w:val="en-US"/>
        </w:rPr>
        <w:t>. R</w:t>
      </w:r>
      <w:r w:rsidR="00697C31">
        <w:rPr>
          <w:lang w:val="en-US"/>
        </w:rPr>
        <w:t>ather</w:t>
      </w:r>
      <w:r w:rsidR="000A36A1">
        <w:rPr>
          <w:lang w:val="en-US"/>
        </w:rPr>
        <w:t xml:space="preserve">, </w:t>
      </w:r>
      <w:r w:rsidR="00697C31">
        <w:rPr>
          <w:lang w:val="en-US"/>
        </w:rPr>
        <w:t xml:space="preserve">they </w:t>
      </w:r>
      <w:r>
        <w:rPr>
          <w:lang w:val="en-US"/>
        </w:rPr>
        <w:t xml:space="preserve">were </w:t>
      </w:r>
      <w:r w:rsidR="00697C31">
        <w:rPr>
          <w:lang w:val="en-US"/>
        </w:rPr>
        <w:t xml:space="preserve">anxious </w:t>
      </w:r>
      <w:r w:rsidR="00BC2006" w:rsidRPr="00697C31">
        <w:rPr>
          <w:i/>
          <w:iCs/>
          <w:lang w:val="en-US"/>
        </w:rPr>
        <w:t>theologically</w:t>
      </w:r>
      <w:r w:rsidR="00BC2006">
        <w:rPr>
          <w:lang w:val="en-US"/>
        </w:rPr>
        <w:t xml:space="preserve"> to elucidate </w:t>
      </w:r>
      <w:r w:rsidR="00700F15">
        <w:rPr>
          <w:lang w:val="en-US"/>
        </w:rPr>
        <w:t xml:space="preserve">for his followers </w:t>
      </w:r>
      <w:r w:rsidR="00697C31">
        <w:rPr>
          <w:lang w:val="en-US"/>
        </w:rPr>
        <w:t xml:space="preserve">the </w:t>
      </w:r>
      <w:r w:rsidR="00BC2006" w:rsidRPr="00BC2006">
        <w:rPr>
          <w:i/>
          <w:iCs/>
          <w:lang w:val="en-US"/>
        </w:rPr>
        <w:t>meaning</w:t>
      </w:r>
      <w:r w:rsidR="00697C31">
        <w:rPr>
          <w:lang w:val="en-US"/>
        </w:rPr>
        <w:t xml:space="preserve"> of what happened and to commend its continuing relevance and importance. </w:t>
      </w:r>
      <w:r w:rsidR="000A36A1">
        <w:rPr>
          <w:lang w:val="en-US"/>
        </w:rPr>
        <w:t xml:space="preserve">As </w:t>
      </w:r>
      <w:r>
        <w:rPr>
          <w:lang w:val="en-US"/>
        </w:rPr>
        <w:t>I read and study them</w:t>
      </w:r>
      <w:proofErr w:type="gramStart"/>
      <w:r>
        <w:rPr>
          <w:lang w:val="en-US"/>
        </w:rPr>
        <w:t xml:space="preserve">, </w:t>
      </w:r>
      <w:r w:rsidR="00700F15">
        <w:rPr>
          <w:lang w:val="en-US"/>
        </w:rPr>
        <w:t xml:space="preserve">as a Christian convert, </w:t>
      </w:r>
      <w:r w:rsidR="00F0410F">
        <w:rPr>
          <w:lang w:val="en-US"/>
        </w:rPr>
        <w:t>their stories</w:t>
      </w:r>
      <w:proofErr w:type="gramEnd"/>
      <w:r w:rsidR="00F0410F">
        <w:rPr>
          <w:lang w:val="en-US"/>
        </w:rPr>
        <w:t xml:space="preserve"> supply a permanently valid </w:t>
      </w:r>
      <w:r w:rsidR="00F0410F" w:rsidRPr="00B14BE8">
        <w:rPr>
          <w:i/>
          <w:iCs/>
          <w:lang w:val="en-US"/>
        </w:rPr>
        <w:t>metaphor</w:t>
      </w:r>
      <w:r w:rsidR="00F0410F">
        <w:rPr>
          <w:lang w:val="en-US"/>
        </w:rPr>
        <w:t xml:space="preserve"> for </w:t>
      </w:r>
      <w:r w:rsidR="000A36A1">
        <w:rPr>
          <w:lang w:val="en-US"/>
        </w:rPr>
        <w:t xml:space="preserve">answering </w:t>
      </w:r>
      <w:r>
        <w:rPr>
          <w:lang w:val="en-US"/>
        </w:rPr>
        <w:t xml:space="preserve">a fundamental </w:t>
      </w:r>
      <w:r w:rsidR="000A36A1">
        <w:rPr>
          <w:lang w:val="en-US"/>
        </w:rPr>
        <w:t>question</w:t>
      </w:r>
      <w:r w:rsidR="00135FA1">
        <w:rPr>
          <w:lang w:val="en-US"/>
        </w:rPr>
        <w:t xml:space="preserve"> about the best way to live the Good Life</w:t>
      </w:r>
      <w:r w:rsidR="000A36A1">
        <w:rPr>
          <w:lang w:val="en-US"/>
        </w:rPr>
        <w:t xml:space="preserve">: how can I </w:t>
      </w:r>
      <w:r>
        <w:rPr>
          <w:lang w:val="en-US"/>
        </w:rPr>
        <w:t xml:space="preserve">successfully </w:t>
      </w:r>
      <w:r w:rsidR="000A36A1">
        <w:rPr>
          <w:lang w:val="en-US"/>
        </w:rPr>
        <w:t>bridge the gap between what I know I am like</w:t>
      </w:r>
      <w:r>
        <w:rPr>
          <w:lang w:val="en-US"/>
        </w:rPr>
        <w:t xml:space="preserve">, which is less than good enough, </w:t>
      </w:r>
      <w:r w:rsidR="000A36A1">
        <w:rPr>
          <w:lang w:val="en-US"/>
        </w:rPr>
        <w:t>and what I desire to be</w:t>
      </w:r>
      <w:r>
        <w:rPr>
          <w:lang w:val="en-US"/>
        </w:rPr>
        <w:t>, which is closer to God</w:t>
      </w:r>
      <w:r w:rsidR="000A36A1">
        <w:rPr>
          <w:lang w:val="en-US"/>
        </w:rPr>
        <w:t xml:space="preserve">?  Answer: </w:t>
      </w:r>
      <w:r w:rsidR="00135FA1">
        <w:rPr>
          <w:lang w:val="en-US"/>
        </w:rPr>
        <w:t xml:space="preserve">akin to Jesus’s self-sacrifice, I am required to kill off </w:t>
      </w:r>
      <w:r>
        <w:rPr>
          <w:lang w:val="en-US"/>
        </w:rPr>
        <w:t>my</w:t>
      </w:r>
      <w:r w:rsidR="000A36A1">
        <w:rPr>
          <w:lang w:val="en-US"/>
        </w:rPr>
        <w:t xml:space="preserve"> old self </w:t>
      </w:r>
      <w:r w:rsidR="004F2ED4">
        <w:rPr>
          <w:lang w:val="en-US"/>
        </w:rPr>
        <w:t xml:space="preserve">as the first step in </w:t>
      </w:r>
      <w:r w:rsidR="004F2ED4" w:rsidRPr="00F06C96">
        <w:rPr>
          <w:i/>
          <w:iCs/>
          <w:lang w:val="en-US"/>
        </w:rPr>
        <w:t>ris</w:t>
      </w:r>
      <w:r w:rsidR="004F2ED4">
        <w:rPr>
          <w:i/>
          <w:iCs/>
          <w:lang w:val="en-US"/>
        </w:rPr>
        <w:t>ing</w:t>
      </w:r>
      <w:r w:rsidR="000A36A1">
        <w:rPr>
          <w:lang w:val="en-US"/>
        </w:rPr>
        <w:t xml:space="preserve"> to a </w:t>
      </w:r>
      <w:r>
        <w:rPr>
          <w:lang w:val="en-US"/>
        </w:rPr>
        <w:t>superior</w:t>
      </w:r>
      <w:r w:rsidR="000A36A1">
        <w:rPr>
          <w:lang w:val="en-US"/>
        </w:rPr>
        <w:t xml:space="preserve"> </w:t>
      </w:r>
      <w:r w:rsidR="00135FA1">
        <w:rPr>
          <w:lang w:val="en-US"/>
        </w:rPr>
        <w:t xml:space="preserve">everlasting </w:t>
      </w:r>
      <w:r>
        <w:rPr>
          <w:lang w:val="en-US"/>
        </w:rPr>
        <w:t>way of being.</w:t>
      </w:r>
    </w:p>
    <w:p w14:paraId="231D8457" w14:textId="3E6AC28A" w:rsidR="00BC2006" w:rsidRDefault="00BC2006" w:rsidP="007E58BB">
      <w:pPr>
        <w:jc w:val="both"/>
        <w:rPr>
          <w:lang w:val="en-US"/>
        </w:rPr>
      </w:pPr>
    </w:p>
    <w:p w14:paraId="27106767" w14:textId="4452ED61" w:rsidR="0045124E" w:rsidRDefault="00BC2006" w:rsidP="007E58BB">
      <w:pPr>
        <w:jc w:val="both"/>
        <w:rPr>
          <w:lang w:val="en-US"/>
        </w:rPr>
      </w:pPr>
      <w:r>
        <w:rPr>
          <w:lang w:val="en-US"/>
        </w:rPr>
        <w:t xml:space="preserve">What I am saying then is this: that the resurrection of Jesus </w:t>
      </w:r>
      <w:r w:rsidR="00697C31">
        <w:rPr>
          <w:lang w:val="en-US"/>
        </w:rPr>
        <w:t xml:space="preserve">was not </w:t>
      </w:r>
      <w:r>
        <w:rPr>
          <w:lang w:val="en-US"/>
        </w:rPr>
        <w:t>a historical, publicly observable</w:t>
      </w:r>
      <w:r w:rsidR="00697C31">
        <w:rPr>
          <w:lang w:val="en-US"/>
        </w:rPr>
        <w:t xml:space="preserve">, </w:t>
      </w:r>
      <w:r>
        <w:rPr>
          <w:lang w:val="en-US"/>
        </w:rPr>
        <w:t>event</w:t>
      </w:r>
      <w:r w:rsidR="00697C31">
        <w:rPr>
          <w:lang w:val="en-US"/>
        </w:rPr>
        <w:t xml:space="preserve"> </w:t>
      </w:r>
      <w:r>
        <w:rPr>
          <w:lang w:val="en-US"/>
        </w:rPr>
        <w:t xml:space="preserve">in the way his execution was. </w:t>
      </w:r>
      <w:r w:rsidR="00697C31">
        <w:rPr>
          <w:lang w:val="en-US"/>
        </w:rPr>
        <w:t>The stories the evangelists wrote about Jesus’s continuing existence after his death were not histories</w:t>
      </w:r>
      <w:r w:rsidR="00D50C25">
        <w:rPr>
          <w:lang w:val="en-US"/>
        </w:rPr>
        <w:t xml:space="preserve">. They were </w:t>
      </w:r>
      <w:r w:rsidR="00BD2924">
        <w:rPr>
          <w:lang w:val="en-US"/>
        </w:rPr>
        <w:t>instead</w:t>
      </w:r>
      <w:r w:rsidR="00D50C25">
        <w:rPr>
          <w:lang w:val="en-US"/>
        </w:rPr>
        <w:t xml:space="preserve"> poetically</w:t>
      </w:r>
      <w:r w:rsidR="00145F8B">
        <w:rPr>
          <w:lang w:val="en-US"/>
        </w:rPr>
        <w:t xml:space="preserve"> </w:t>
      </w:r>
      <w:r w:rsidR="00D50C25">
        <w:rPr>
          <w:lang w:val="en-US"/>
        </w:rPr>
        <w:t xml:space="preserve">inflected motivational homilies </w:t>
      </w:r>
      <w:r w:rsidR="00697C31">
        <w:rPr>
          <w:lang w:val="en-US"/>
        </w:rPr>
        <w:t xml:space="preserve">directed at </w:t>
      </w:r>
      <w:r w:rsidR="00456168">
        <w:rPr>
          <w:lang w:val="en-US"/>
        </w:rPr>
        <w:t>f</w:t>
      </w:r>
      <w:r w:rsidR="00F06C96">
        <w:rPr>
          <w:lang w:val="en-US"/>
        </w:rPr>
        <w:t xml:space="preserve">irst </w:t>
      </w:r>
      <w:r w:rsidR="00456168">
        <w:rPr>
          <w:lang w:val="en-US"/>
        </w:rPr>
        <w:t>c</w:t>
      </w:r>
      <w:r w:rsidR="00F06C96">
        <w:rPr>
          <w:lang w:val="en-US"/>
        </w:rPr>
        <w:t xml:space="preserve">entury </w:t>
      </w:r>
      <w:r>
        <w:rPr>
          <w:lang w:val="en-US"/>
        </w:rPr>
        <w:t xml:space="preserve">members of </w:t>
      </w:r>
      <w:r w:rsidR="00697C31">
        <w:rPr>
          <w:lang w:val="en-US"/>
        </w:rPr>
        <w:t>a</w:t>
      </w:r>
      <w:r>
        <w:rPr>
          <w:lang w:val="en-US"/>
        </w:rPr>
        <w:t xml:space="preserve"> struggling church</w:t>
      </w:r>
      <w:r w:rsidR="00697C31">
        <w:rPr>
          <w:lang w:val="en-US"/>
        </w:rPr>
        <w:t>,</w:t>
      </w:r>
      <w:r>
        <w:rPr>
          <w:lang w:val="en-US"/>
        </w:rPr>
        <w:t xml:space="preserve"> </w:t>
      </w:r>
      <w:r w:rsidR="00697C31">
        <w:rPr>
          <w:lang w:val="en-US"/>
        </w:rPr>
        <w:t>alerting them to the idea that God</w:t>
      </w:r>
      <w:r w:rsidR="000A36A1">
        <w:rPr>
          <w:lang w:val="en-US"/>
        </w:rPr>
        <w:t xml:space="preserve"> </w:t>
      </w:r>
      <w:r>
        <w:rPr>
          <w:lang w:val="en-US"/>
        </w:rPr>
        <w:t xml:space="preserve">had decisively acted in Jesus by ‘raising him up’, and to such a degree that he was able </w:t>
      </w:r>
      <w:r w:rsidR="00697C31">
        <w:rPr>
          <w:lang w:val="en-US"/>
        </w:rPr>
        <w:t xml:space="preserve">still </w:t>
      </w:r>
      <w:r>
        <w:rPr>
          <w:lang w:val="en-US"/>
        </w:rPr>
        <w:t xml:space="preserve">to </w:t>
      </w:r>
      <w:r w:rsidR="00F0410F">
        <w:rPr>
          <w:lang w:val="en-US"/>
        </w:rPr>
        <w:t>inhabit</w:t>
      </w:r>
      <w:r>
        <w:rPr>
          <w:lang w:val="en-US"/>
        </w:rPr>
        <w:t xml:space="preserve"> </w:t>
      </w:r>
      <w:r w:rsidR="00BF7DE4">
        <w:rPr>
          <w:lang w:val="en-US"/>
        </w:rPr>
        <w:t xml:space="preserve">and improve </w:t>
      </w:r>
      <w:r>
        <w:rPr>
          <w:lang w:val="en-US"/>
        </w:rPr>
        <w:t>their lives</w:t>
      </w:r>
      <w:r w:rsidR="00BF7DE4">
        <w:rPr>
          <w:lang w:val="en-US"/>
        </w:rPr>
        <w:t xml:space="preserve">, bringing them closer to the </w:t>
      </w:r>
      <w:r w:rsidR="007164A4">
        <w:rPr>
          <w:lang w:val="en-US"/>
        </w:rPr>
        <w:t>G</w:t>
      </w:r>
      <w:r w:rsidR="00BF7DE4">
        <w:rPr>
          <w:lang w:val="en-US"/>
        </w:rPr>
        <w:t xml:space="preserve">round of their </w:t>
      </w:r>
      <w:r w:rsidR="007164A4">
        <w:rPr>
          <w:lang w:val="en-US"/>
        </w:rPr>
        <w:t>B</w:t>
      </w:r>
      <w:r w:rsidR="00BF7DE4">
        <w:rPr>
          <w:lang w:val="en-US"/>
        </w:rPr>
        <w:t>eing than was ever previously the case</w:t>
      </w:r>
      <w:r w:rsidR="00135FA1">
        <w:rPr>
          <w:lang w:val="en-US"/>
        </w:rPr>
        <w:t xml:space="preserve"> - t</w:t>
      </w:r>
      <w:r w:rsidR="00BF7DE4">
        <w:rPr>
          <w:lang w:val="en-US"/>
        </w:rPr>
        <w:t>o ‘save them’, in other words.</w:t>
      </w:r>
      <w:r w:rsidR="00093B9F">
        <w:rPr>
          <w:lang w:val="en-US"/>
        </w:rPr>
        <w:t xml:space="preserve"> Or, as I wrote earlier, </w:t>
      </w:r>
      <w:r w:rsidR="00235967">
        <w:rPr>
          <w:lang w:val="en-US"/>
        </w:rPr>
        <w:t xml:space="preserve">fully </w:t>
      </w:r>
      <w:r w:rsidR="00093B9F">
        <w:rPr>
          <w:lang w:val="en-US"/>
        </w:rPr>
        <w:t>to ‘hold them up’ and ‘bring them home’</w:t>
      </w:r>
      <w:r w:rsidR="00193E06">
        <w:rPr>
          <w:lang w:val="en-US"/>
        </w:rPr>
        <w:t xml:space="preserve"> – not literally, but metaphorically</w:t>
      </w:r>
      <w:r w:rsidR="00093B9F">
        <w:rPr>
          <w:lang w:val="en-US"/>
        </w:rPr>
        <w:t>.</w:t>
      </w:r>
    </w:p>
    <w:p w14:paraId="45CBB872" w14:textId="77777777" w:rsidR="0045124E" w:rsidRDefault="0045124E" w:rsidP="007E58BB">
      <w:pPr>
        <w:jc w:val="both"/>
        <w:rPr>
          <w:lang w:val="en-US"/>
        </w:rPr>
      </w:pPr>
    </w:p>
    <w:p w14:paraId="60953BF4" w14:textId="6560335E" w:rsidR="00F0410F" w:rsidRDefault="00697C31" w:rsidP="007E58BB">
      <w:pPr>
        <w:jc w:val="both"/>
        <w:rPr>
          <w:lang w:val="en-US"/>
        </w:rPr>
      </w:pPr>
      <w:r>
        <w:rPr>
          <w:lang w:val="en-US"/>
        </w:rPr>
        <w:t xml:space="preserve">This </w:t>
      </w:r>
      <w:r w:rsidRPr="00F0410F">
        <w:rPr>
          <w:i/>
          <w:iCs/>
          <w:lang w:val="en-US"/>
        </w:rPr>
        <w:t>imaginative truth</w:t>
      </w:r>
      <w:r w:rsidR="00093B9F">
        <w:rPr>
          <w:lang w:val="en-US"/>
        </w:rPr>
        <w:t xml:space="preserve"> </w:t>
      </w:r>
      <w:r>
        <w:rPr>
          <w:lang w:val="en-US"/>
        </w:rPr>
        <w:t xml:space="preserve">is one I </w:t>
      </w:r>
      <w:r w:rsidR="00342BD1">
        <w:rPr>
          <w:lang w:val="en-US"/>
        </w:rPr>
        <w:t xml:space="preserve">fully </w:t>
      </w:r>
      <w:r>
        <w:rPr>
          <w:lang w:val="en-US"/>
        </w:rPr>
        <w:t>embrace</w:t>
      </w:r>
      <w:r w:rsidR="00BF7DE4">
        <w:rPr>
          <w:lang w:val="en-US"/>
        </w:rPr>
        <w:t xml:space="preserve">, </w:t>
      </w:r>
      <w:r w:rsidR="000A36A1">
        <w:rPr>
          <w:lang w:val="en-US"/>
        </w:rPr>
        <w:t xml:space="preserve">entirely </w:t>
      </w:r>
      <w:r w:rsidR="00B14BE8">
        <w:rPr>
          <w:lang w:val="en-US"/>
        </w:rPr>
        <w:t>because</w:t>
      </w:r>
      <w:r>
        <w:rPr>
          <w:lang w:val="en-US"/>
        </w:rPr>
        <w:t xml:space="preserve"> it</w:t>
      </w:r>
      <w:r w:rsidR="00F0410F">
        <w:rPr>
          <w:lang w:val="en-US"/>
        </w:rPr>
        <w:t xml:space="preserve"> helps to</w:t>
      </w:r>
      <w:r>
        <w:rPr>
          <w:lang w:val="en-US"/>
        </w:rPr>
        <w:t xml:space="preserve"> </w:t>
      </w:r>
      <w:r w:rsidR="000A36A1">
        <w:rPr>
          <w:lang w:val="en-US"/>
        </w:rPr>
        <w:t>rescue</w:t>
      </w:r>
      <w:r>
        <w:rPr>
          <w:lang w:val="en-US"/>
        </w:rPr>
        <w:t xml:space="preserve"> me from my</w:t>
      </w:r>
      <w:r w:rsidR="00F0410F">
        <w:rPr>
          <w:lang w:val="en-US"/>
        </w:rPr>
        <w:t xml:space="preserve"> egotistical</w:t>
      </w:r>
      <w:r w:rsidR="008D65E5">
        <w:rPr>
          <w:lang w:val="en-US"/>
        </w:rPr>
        <w:t xml:space="preserve"> </w:t>
      </w:r>
      <w:r w:rsidR="0045124E">
        <w:rPr>
          <w:lang w:val="en-US"/>
        </w:rPr>
        <w:t xml:space="preserve">sinful </w:t>
      </w:r>
      <w:r>
        <w:rPr>
          <w:lang w:val="en-US"/>
        </w:rPr>
        <w:t>self, providing a moral and spiritual template which I work hard</w:t>
      </w:r>
      <w:r w:rsidR="00F0410F">
        <w:rPr>
          <w:lang w:val="en-US"/>
        </w:rPr>
        <w:t xml:space="preserve">, </w:t>
      </w:r>
      <w:r w:rsidR="0045124E">
        <w:rPr>
          <w:lang w:val="en-US"/>
        </w:rPr>
        <w:t xml:space="preserve">admittedly </w:t>
      </w:r>
      <w:r w:rsidR="00F0410F">
        <w:rPr>
          <w:lang w:val="en-US"/>
        </w:rPr>
        <w:t xml:space="preserve">rarely </w:t>
      </w:r>
      <w:r w:rsidR="0045124E">
        <w:rPr>
          <w:lang w:val="en-US"/>
        </w:rPr>
        <w:t xml:space="preserve">with fully </w:t>
      </w:r>
      <w:r w:rsidR="00F0410F">
        <w:rPr>
          <w:lang w:val="en-US"/>
        </w:rPr>
        <w:t>successfu</w:t>
      </w:r>
      <w:r w:rsidR="0045124E">
        <w:rPr>
          <w:lang w:val="en-US"/>
        </w:rPr>
        <w:t>l results</w:t>
      </w:r>
      <w:r w:rsidR="00F0410F">
        <w:rPr>
          <w:lang w:val="en-US"/>
        </w:rPr>
        <w:t xml:space="preserve">, </w:t>
      </w:r>
      <w:r>
        <w:rPr>
          <w:lang w:val="en-US"/>
        </w:rPr>
        <w:t>to try on and reproduce in my own life</w:t>
      </w:r>
      <w:r w:rsidR="00F0410F">
        <w:rPr>
          <w:lang w:val="en-US"/>
        </w:rPr>
        <w:t>, intending to make better the lives of others as I do so.</w:t>
      </w:r>
      <w:r w:rsidR="00B14BE8">
        <w:rPr>
          <w:lang w:val="en-US"/>
        </w:rPr>
        <w:t xml:space="preserve"> That’s what Jesus did, of course, as he sought out every opportunity to ‘bring down heaven to earth’ – to initiate what he called the ‘Kingdom of God’.</w:t>
      </w:r>
    </w:p>
    <w:p w14:paraId="5C20EBF8" w14:textId="77777777" w:rsidR="00F0410F" w:rsidRDefault="00F0410F" w:rsidP="007E58BB">
      <w:pPr>
        <w:jc w:val="both"/>
        <w:rPr>
          <w:lang w:val="en-US"/>
        </w:rPr>
      </w:pPr>
    </w:p>
    <w:p w14:paraId="4AA15F94" w14:textId="0400B40F" w:rsidR="00BC2006" w:rsidRDefault="00697C31" w:rsidP="007E58BB">
      <w:pPr>
        <w:jc w:val="both"/>
        <w:rPr>
          <w:lang w:val="en-US"/>
        </w:rPr>
      </w:pPr>
      <w:r>
        <w:rPr>
          <w:lang w:val="en-US"/>
        </w:rPr>
        <w:t xml:space="preserve">I am not saying non-believers can’t do something similar. </w:t>
      </w:r>
      <w:r w:rsidR="00F0410F">
        <w:rPr>
          <w:lang w:val="en-US"/>
        </w:rPr>
        <w:t xml:space="preserve">They </w:t>
      </w:r>
      <w:r>
        <w:rPr>
          <w:lang w:val="en-US"/>
        </w:rPr>
        <w:t xml:space="preserve">can; and they do. </w:t>
      </w:r>
      <w:r w:rsidR="0045124E">
        <w:rPr>
          <w:lang w:val="en-US"/>
        </w:rPr>
        <w:t xml:space="preserve">But there is a </w:t>
      </w:r>
      <w:r>
        <w:rPr>
          <w:lang w:val="en-US"/>
        </w:rPr>
        <w:t>difference</w:t>
      </w:r>
      <w:r w:rsidR="0045124E">
        <w:rPr>
          <w:lang w:val="en-US"/>
        </w:rPr>
        <w:t>, which is to do with context and source</w:t>
      </w:r>
      <w:r w:rsidR="000A36A1">
        <w:rPr>
          <w:lang w:val="en-US"/>
        </w:rPr>
        <w:t>. U</w:t>
      </w:r>
      <w:r w:rsidR="0045124E">
        <w:rPr>
          <w:lang w:val="en-US"/>
        </w:rPr>
        <w:t xml:space="preserve">nlike </w:t>
      </w:r>
      <w:r w:rsidR="00B14BE8">
        <w:rPr>
          <w:lang w:val="en-US"/>
        </w:rPr>
        <w:t>unbelievers</w:t>
      </w:r>
      <w:r w:rsidR="0045124E">
        <w:rPr>
          <w:lang w:val="en-US"/>
        </w:rPr>
        <w:t xml:space="preserve">, </w:t>
      </w:r>
      <w:r>
        <w:rPr>
          <w:lang w:val="en-US"/>
        </w:rPr>
        <w:t xml:space="preserve">I have </w:t>
      </w:r>
      <w:r w:rsidR="000F49B6">
        <w:rPr>
          <w:i/>
          <w:iCs/>
          <w:lang w:val="en-US"/>
        </w:rPr>
        <w:t>F</w:t>
      </w:r>
      <w:r w:rsidRPr="00697C31">
        <w:rPr>
          <w:i/>
          <w:iCs/>
          <w:lang w:val="en-US"/>
        </w:rPr>
        <w:t>aith</w:t>
      </w:r>
      <w:r>
        <w:rPr>
          <w:lang w:val="en-US"/>
        </w:rPr>
        <w:t xml:space="preserve"> that my struggles are part of a wider overall </w:t>
      </w:r>
      <w:r w:rsidRPr="00F0410F">
        <w:rPr>
          <w:i/>
          <w:iCs/>
          <w:lang w:val="en-US"/>
        </w:rPr>
        <w:t>purpose</w:t>
      </w:r>
      <w:r w:rsidR="00BF7DE4">
        <w:rPr>
          <w:i/>
          <w:iCs/>
          <w:lang w:val="en-US"/>
        </w:rPr>
        <w:t>,</w:t>
      </w:r>
      <w:r>
        <w:rPr>
          <w:lang w:val="en-US"/>
        </w:rPr>
        <w:t xml:space="preserve"> </w:t>
      </w:r>
      <w:r w:rsidR="00BF7DE4">
        <w:rPr>
          <w:lang w:val="en-US"/>
        </w:rPr>
        <w:t xml:space="preserve">even </w:t>
      </w:r>
      <w:r w:rsidR="00F0410F" w:rsidRPr="00F0410F">
        <w:rPr>
          <w:i/>
          <w:iCs/>
          <w:lang w:val="en-US"/>
        </w:rPr>
        <w:t>intelligence</w:t>
      </w:r>
      <w:r w:rsidR="004176ED">
        <w:rPr>
          <w:lang w:val="en-US"/>
        </w:rPr>
        <w:t xml:space="preserve">, </w:t>
      </w:r>
      <w:r>
        <w:rPr>
          <w:lang w:val="en-US"/>
        </w:rPr>
        <w:t>which their disbelief denies</w:t>
      </w:r>
      <w:r w:rsidR="00F0410F">
        <w:rPr>
          <w:lang w:val="en-US"/>
        </w:rPr>
        <w:t xml:space="preserve">, </w:t>
      </w:r>
      <w:r w:rsidR="00B14BE8">
        <w:rPr>
          <w:lang w:val="en-US"/>
        </w:rPr>
        <w:t>gifting</w:t>
      </w:r>
      <w:r w:rsidR="00F0410F">
        <w:rPr>
          <w:lang w:val="en-US"/>
        </w:rPr>
        <w:t xml:space="preserve"> me maybe a</w:t>
      </w:r>
      <w:r w:rsidR="0045124E">
        <w:rPr>
          <w:lang w:val="en-US"/>
        </w:rPr>
        <w:t xml:space="preserve"> </w:t>
      </w:r>
      <w:r w:rsidR="000A36A1">
        <w:rPr>
          <w:lang w:val="en-US"/>
        </w:rPr>
        <w:t xml:space="preserve">slight </w:t>
      </w:r>
      <w:r w:rsidR="0045124E">
        <w:rPr>
          <w:lang w:val="en-US"/>
        </w:rPr>
        <w:t xml:space="preserve">strategic </w:t>
      </w:r>
      <w:r w:rsidR="00F0410F">
        <w:rPr>
          <w:lang w:val="en-US"/>
        </w:rPr>
        <w:t xml:space="preserve">advantage </w:t>
      </w:r>
      <w:r w:rsidR="0045124E">
        <w:rPr>
          <w:lang w:val="en-US"/>
        </w:rPr>
        <w:t xml:space="preserve">entailed by an </w:t>
      </w:r>
      <w:r w:rsidR="00F0410F">
        <w:rPr>
          <w:lang w:val="en-US"/>
        </w:rPr>
        <w:t>increas</w:t>
      </w:r>
      <w:r w:rsidR="0045124E">
        <w:rPr>
          <w:lang w:val="en-US"/>
        </w:rPr>
        <w:t>e in</w:t>
      </w:r>
      <w:r w:rsidR="00F0410F">
        <w:rPr>
          <w:lang w:val="en-US"/>
        </w:rPr>
        <w:t xml:space="preserve"> moral clarity, </w:t>
      </w:r>
      <w:proofErr w:type="gramStart"/>
      <w:r w:rsidR="00F0410F">
        <w:rPr>
          <w:lang w:val="en-US"/>
        </w:rPr>
        <w:t>calculation</w:t>
      </w:r>
      <w:proofErr w:type="gramEnd"/>
      <w:r w:rsidR="00F0410F">
        <w:rPr>
          <w:lang w:val="en-US"/>
        </w:rPr>
        <w:t xml:space="preserve"> and self-evaluation</w:t>
      </w:r>
      <w:r w:rsidR="0045124E">
        <w:rPr>
          <w:lang w:val="en-US"/>
        </w:rPr>
        <w:t>, each leavened by the opportunit</w:t>
      </w:r>
      <w:r w:rsidR="00BF7DE4">
        <w:rPr>
          <w:lang w:val="en-US"/>
        </w:rPr>
        <w:t>y</w:t>
      </w:r>
      <w:r w:rsidR="00B14BE8">
        <w:rPr>
          <w:lang w:val="en-US"/>
        </w:rPr>
        <w:t xml:space="preserve"> </w:t>
      </w:r>
      <w:r w:rsidR="0045124E">
        <w:rPr>
          <w:lang w:val="en-US"/>
        </w:rPr>
        <w:t>worshipful prayer</w:t>
      </w:r>
      <w:r w:rsidR="00B14BE8">
        <w:rPr>
          <w:lang w:val="en-US"/>
        </w:rPr>
        <w:t xml:space="preserve"> provides</w:t>
      </w:r>
      <w:r w:rsidR="00F0410F">
        <w:rPr>
          <w:lang w:val="en-US"/>
        </w:rPr>
        <w:t xml:space="preserve">. </w:t>
      </w:r>
      <w:r w:rsidR="0045124E">
        <w:rPr>
          <w:lang w:val="en-US"/>
        </w:rPr>
        <w:t xml:space="preserve">How does Iris Murdoch put </w:t>
      </w:r>
      <w:proofErr w:type="gramStart"/>
      <w:r w:rsidR="0045124E">
        <w:rPr>
          <w:lang w:val="en-US"/>
        </w:rPr>
        <w:t>it</w:t>
      </w:r>
      <w:r w:rsidR="00943F16">
        <w:rPr>
          <w:lang w:val="en-US"/>
        </w:rPr>
        <w:t>?</w:t>
      </w:r>
      <w:r w:rsidR="0045124E">
        <w:rPr>
          <w:lang w:val="en-US"/>
        </w:rPr>
        <w:t>:</w:t>
      </w:r>
      <w:proofErr w:type="gramEnd"/>
      <w:r w:rsidR="0045124E">
        <w:rPr>
          <w:lang w:val="en-US"/>
        </w:rPr>
        <w:t xml:space="preserve"> “whatever one thinks of its theological context, it does seem that prayer can actually induce a better quality of consciousness and provide energy for good action which would not otherwise be available”.</w:t>
      </w:r>
      <w:r w:rsidR="00093B9F">
        <w:rPr>
          <w:rStyle w:val="FootnoteReference"/>
          <w:lang w:val="en-US"/>
        </w:rPr>
        <w:footnoteReference w:id="34"/>
      </w:r>
    </w:p>
    <w:p w14:paraId="47E1F20E" w14:textId="77777777" w:rsidR="00697C31" w:rsidRDefault="00697C31" w:rsidP="007E58BB">
      <w:pPr>
        <w:jc w:val="both"/>
        <w:rPr>
          <w:lang w:val="en-US"/>
        </w:rPr>
      </w:pPr>
    </w:p>
    <w:p w14:paraId="7A7EDC0B" w14:textId="082456DC" w:rsidR="009656E5" w:rsidRDefault="00A43D7B" w:rsidP="007E58BB">
      <w:pPr>
        <w:jc w:val="both"/>
        <w:rPr>
          <w:lang w:val="en-US"/>
        </w:rPr>
      </w:pPr>
      <w:r>
        <w:rPr>
          <w:lang w:val="en-US"/>
        </w:rPr>
        <w:t xml:space="preserve">In </w:t>
      </w:r>
      <w:r w:rsidR="00177E4B">
        <w:rPr>
          <w:lang w:val="en-US"/>
        </w:rPr>
        <w:t xml:space="preserve">telling the story of Jesus’s resurrection, </w:t>
      </w:r>
      <w:r w:rsidR="0045124E">
        <w:rPr>
          <w:lang w:val="en-US"/>
        </w:rPr>
        <w:t>t</w:t>
      </w:r>
      <w:r w:rsidR="00BC2006">
        <w:rPr>
          <w:lang w:val="en-US"/>
        </w:rPr>
        <w:t>he evangelists</w:t>
      </w:r>
      <w:r w:rsidR="00D50C25">
        <w:rPr>
          <w:lang w:val="en-US"/>
        </w:rPr>
        <w:t xml:space="preserve">, to repeat myself, </w:t>
      </w:r>
      <w:r w:rsidR="00BC2006">
        <w:rPr>
          <w:lang w:val="en-US"/>
        </w:rPr>
        <w:t xml:space="preserve">are sharing </w:t>
      </w:r>
      <w:r w:rsidR="0086599B">
        <w:rPr>
          <w:lang w:val="en-US"/>
        </w:rPr>
        <w:t xml:space="preserve">with us </w:t>
      </w:r>
      <w:r w:rsidR="00BC2006" w:rsidRPr="00135FA1">
        <w:rPr>
          <w:i/>
          <w:iCs/>
          <w:lang w:val="en-US"/>
        </w:rPr>
        <w:t>a</w:t>
      </w:r>
      <w:r w:rsidR="0086599B">
        <w:rPr>
          <w:i/>
          <w:iCs/>
          <w:lang w:val="en-US"/>
        </w:rPr>
        <w:t xml:space="preserve"> </w:t>
      </w:r>
      <w:r w:rsidR="00D50C25">
        <w:rPr>
          <w:i/>
          <w:iCs/>
          <w:lang w:val="en-US"/>
        </w:rPr>
        <w:t>poetically infused</w:t>
      </w:r>
      <w:r w:rsidR="0086599B">
        <w:rPr>
          <w:i/>
          <w:iCs/>
          <w:lang w:val="en-US"/>
        </w:rPr>
        <w:t xml:space="preserve"> </w:t>
      </w:r>
      <w:r w:rsidR="00BC2006" w:rsidRPr="00135FA1">
        <w:rPr>
          <w:i/>
          <w:iCs/>
          <w:lang w:val="en-US"/>
        </w:rPr>
        <w:t>existentia</w:t>
      </w:r>
      <w:r w:rsidR="00BF7DE4" w:rsidRPr="00135FA1">
        <w:rPr>
          <w:i/>
          <w:iCs/>
          <w:lang w:val="en-US"/>
        </w:rPr>
        <w:t xml:space="preserve">l </w:t>
      </w:r>
      <w:r w:rsidR="0086599B">
        <w:rPr>
          <w:i/>
          <w:iCs/>
          <w:lang w:val="en-US"/>
        </w:rPr>
        <w:t>truth</w:t>
      </w:r>
      <w:r w:rsidR="00342BD1">
        <w:rPr>
          <w:lang w:val="en-US"/>
        </w:rPr>
        <w:t>. They are</w:t>
      </w:r>
      <w:r>
        <w:rPr>
          <w:lang w:val="en-US"/>
        </w:rPr>
        <w:t xml:space="preserve"> </w:t>
      </w:r>
      <w:r w:rsidR="0086599B" w:rsidRPr="00A43D7B">
        <w:rPr>
          <w:lang w:val="en-US"/>
        </w:rPr>
        <w:t xml:space="preserve">not </w:t>
      </w:r>
      <w:r w:rsidR="00235967" w:rsidRPr="00A43D7B">
        <w:rPr>
          <w:lang w:val="en-US"/>
        </w:rPr>
        <w:t xml:space="preserve">communicating </w:t>
      </w:r>
      <w:r w:rsidR="0086599B" w:rsidRPr="00A43D7B">
        <w:rPr>
          <w:lang w:val="en-US"/>
        </w:rPr>
        <w:t>a verifiable analytical empirical</w:t>
      </w:r>
      <w:r w:rsidR="00A8086E">
        <w:rPr>
          <w:lang w:val="en-US"/>
        </w:rPr>
        <w:t xml:space="preserve"> one</w:t>
      </w:r>
      <w:r>
        <w:rPr>
          <w:lang w:val="en-US"/>
        </w:rPr>
        <w:t>, least of all any kind of recognizable proof of Jesus’s divinity</w:t>
      </w:r>
      <w:r w:rsidR="00177E4B">
        <w:rPr>
          <w:i/>
          <w:iCs/>
          <w:lang w:val="en-US"/>
        </w:rPr>
        <w:t xml:space="preserve">. </w:t>
      </w:r>
      <w:r w:rsidRPr="00A43D7B">
        <w:rPr>
          <w:lang w:val="en-US"/>
        </w:rPr>
        <w:t>They and their fellow co</w:t>
      </w:r>
      <w:r>
        <w:rPr>
          <w:lang w:val="en-US"/>
        </w:rPr>
        <w:t>n</w:t>
      </w:r>
      <w:r w:rsidRPr="00A43D7B">
        <w:rPr>
          <w:lang w:val="en-US"/>
        </w:rPr>
        <w:t xml:space="preserve">verts didn’t need any corroboration </w:t>
      </w:r>
      <w:r w:rsidR="000F49B6">
        <w:rPr>
          <w:lang w:val="en-US"/>
        </w:rPr>
        <w:t>of that</w:t>
      </w:r>
      <w:r w:rsidRPr="00A43D7B">
        <w:rPr>
          <w:lang w:val="en-US"/>
        </w:rPr>
        <w:t xml:space="preserve">. They knew </w:t>
      </w:r>
      <w:r w:rsidR="000F49B6">
        <w:rPr>
          <w:lang w:val="en-US"/>
        </w:rPr>
        <w:t>as muc</w:t>
      </w:r>
      <w:r w:rsidR="008849DD">
        <w:rPr>
          <w:lang w:val="en-US"/>
        </w:rPr>
        <w:t>h</w:t>
      </w:r>
      <w:r w:rsidRPr="00A43D7B">
        <w:rPr>
          <w:lang w:val="en-US"/>
        </w:rPr>
        <w:t xml:space="preserve"> already</w:t>
      </w:r>
      <w:r w:rsidR="00FC70D0">
        <w:rPr>
          <w:lang w:val="en-US"/>
        </w:rPr>
        <w:t xml:space="preserve"> based on their knowledge of the different stories in circulation about what Jesus had said and done. </w:t>
      </w:r>
      <w:r w:rsidR="00177E4B" w:rsidRPr="00177E4B">
        <w:rPr>
          <w:lang w:val="en-US"/>
        </w:rPr>
        <w:t xml:space="preserve">And what is that </w:t>
      </w:r>
      <w:r w:rsidR="00E26B54">
        <w:rPr>
          <w:lang w:val="en-US"/>
        </w:rPr>
        <w:t xml:space="preserve">existential </w:t>
      </w:r>
      <w:r w:rsidR="00177E4B" w:rsidRPr="00177E4B">
        <w:rPr>
          <w:lang w:val="en-US"/>
        </w:rPr>
        <w:t>truth? It’s the promise</w:t>
      </w:r>
      <w:r w:rsidR="00177E4B">
        <w:rPr>
          <w:lang w:val="en-US"/>
        </w:rPr>
        <w:t xml:space="preserve"> </w:t>
      </w:r>
      <w:r w:rsidR="0045124E">
        <w:rPr>
          <w:lang w:val="en-US"/>
        </w:rPr>
        <w:t xml:space="preserve">that faith in </w:t>
      </w:r>
      <w:r w:rsidR="00177E4B">
        <w:rPr>
          <w:lang w:val="en-US"/>
        </w:rPr>
        <w:t>Jesus’s</w:t>
      </w:r>
      <w:r w:rsidR="0045124E">
        <w:rPr>
          <w:lang w:val="en-US"/>
        </w:rPr>
        <w:t xml:space="preserve"> ministry and elevated status initiates</w:t>
      </w:r>
      <w:r w:rsidR="000A36A1">
        <w:rPr>
          <w:lang w:val="en-US"/>
        </w:rPr>
        <w:t xml:space="preserve">, through replication, a means of making oneself better in the image of </w:t>
      </w:r>
      <w:r w:rsidR="008849DD">
        <w:rPr>
          <w:lang w:val="en-US"/>
        </w:rPr>
        <w:t xml:space="preserve">a </w:t>
      </w:r>
      <w:r w:rsidR="000A36A1">
        <w:rPr>
          <w:lang w:val="en-US"/>
        </w:rPr>
        <w:t>God</w:t>
      </w:r>
      <w:r w:rsidR="008849DD">
        <w:rPr>
          <w:lang w:val="en-US"/>
        </w:rPr>
        <w:t xml:space="preserve"> </w:t>
      </w:r>
      <w:r w:rsidR="009656E5">
        <w:rPr>
          <w:lang w:val="en-US"/>
        </w:rPr>
        <w:t>who is the God of Love</w:t>
      </w:r>
      <w:r w:rsidR="000A36A1">
        <w:rPr>
          <w:lang w:val="en-US"/>
        </w:rPr>
        <w:t>.</w:t>
      </w:r>
      <w:r w:rsidR="00BF7DE4">
        <w:rPr>
          <w:lang w:val="en-US"/>
        </w:rPr>
        <w:t xml:space="preserve"> </w:t>
      </w:r>
    </w:p>
    <w:p w14:paraId="142E9601" w14:textId="77777777" w:rsidR="009656E5" w:rsidRDefault="009656E5" w:rsidP="007E58BB">
      <w:pPr>
        <w:jc w:val="both"/>
        <w:rPr>
          <w:lang w:val="en-US"/>
        </w:rPr>
      </w:pPr>
    </w:p>
    <w:p w14:paraId="62A3F2E0" w14:textId="56C5A6B2" w:rsidR="00697C31" w:rsidRDefault="00BF7DE4" w:rsidP="007E58BB">
      <w:pPr>
        <w:jc w:val="both"/>
        <w:rPr>
          <w:lang w:val="en-US"/>
        </w:rPr>
      </w:pPr>
      <w:r>
        <w:rPr>
          <w:lang w:val="en-US"/>
        </w:rPr>
        <w:t>To concentrate exclusively on the question of whether Jesus literally survived death is therefore entirely to miss the point</w:t>
      </w:r>
      <w:r w:rsidR="00713E24">
        <w:rPr>
          <w:lang w:val="en-US"/>
        </w:rPr>
        <w:t xml:space="preserve"> of the </w:t>
      </w:r>
      <w:r w:rsidR="00177E4B">
        <w:rPr>
          <w:lang w:val="en-US"/>
        </w:rPr>
        <w:t xml:space="preserve">original </w:t>
      </w:r>
      <w:r w:rsidR="00713E24">
        <w:rPr>
          <w:lang w:val="en-US"/>
        </w:rPr>
        <w:t>story</w:t>
      </w:r>
      <w:r w:rsidR="00800D22">
        <w:rPr>
          <w:lang w:val="en-US"/>
        </w:rPr>
        <w:t xml:space="preserve">, akin to wanting to exclude the sleepwalking scene in Shakespeare’s </w:t>
      </w:r>
      <w:r w:rsidR="00800D22" w:rsidRPr="00800D22">
        <w:rPr>
          <w:i/>
          <w:iCs/>
          <w:lang w:val="en-US"/>
        </w:rPr>
        <w:t xml:space="preserve">Macbeth </w:t>
      </w:r>
      <w:r w:rsidR="00800D22">
        <w:rPr>
          <w:lang w:val="en-US"/>
        </w:rPr>
        <w:t>because it couldn’t have happened</w:t>
      </w:r>
      <w:r w:rsidR="008849DD">
        <w:rPr>
          <w:lang w:val="en-US"/>
        </w:rPr>
        <w:t xml:space="preserve">, </w:t>
      </w:r>
      <w:r w:rsidR="00C04629">
        <w:rPr>
          <w:lang w:val="en-US"/>
        </w:rPr>
        <w:t>or to think Sophocles’ Antigone has got hold of the wrong end of the stick because she holds fantastical ideas about life after death</w:t>
      </w:r>
      <w:r w:rsidR="00800D22">
        <w:rPr>
          <w:lang w:val="en-US"/>
        </w:rPr>
        <w:t xml:space="preserve">. </w:t>
      </w:r>
      <w:r>
        <w:rPr>
          <w:lang w:val="en-US"/>
        </w:rPr>
        <w:t xml:space="preserve">Paradoxically, too many Jesus sceptics </w:t>
      </w:r>
      <w:r w:rsidRPr="00E7725C">
        <w:rPr>
          <w:i/>
          <w:iCs/>
          <w:lang w:val="en-US"/>
        </w:rPr>
        <w:t>and</w:t>
      </w:r>
      <w:r>
        <w:rPr>
          <w:lang w:val="en-US"/>
        </w:rPr>
        <w:t xml:space="preserve"> </w:t>
      </w:r>
      <w:proofErr w:type="gramStart"/>
      <w:r>
        <w:rPr>
          <w:lang w:val="en-US"/>
        </w:rPr>
        <w:t>Jesus</w:t>
      </w:r>
      <w:proofErr w:type="gramEnd"/>
      <w:r>
        <w:rPr>
          <w:lang w:val="en-US"/>
        </w:rPr>
        <w:t xml:space="preserve"> believers</w:t>
      </w:r>
      <w:r w:rsidR="00E7725C">
        <w:rPr>
          <w:lang w:val="en-US"/>
        </w:rPr>
        <w:t>, when it comes to his resurrection, do just that</w:t>
      </w:r>
      <w:r>
        <w:rPr>
          <w:lang w:val="en-US"/>
        </w:rPr>
        <w:t xml:space="preserve">. </w:t>
      </w:r>
      <w:r w:rsidR="00A615CD">
        <w:rPr>
          <w:lang w:val="en-US"/>
        </w:rPr>
        <w:t>Extraordinary as it may seem, t</w:t>
      </w:r>
      <w:r w:rsidR="00241AA5">
        <w:rPr>
          <w:lang w:val="en-US"/>
        </w:rPr>
        <w:t>h</w:t>
      </w:r>
      <w:r w:rsidR="00A615CD">
        <w:rPr>
          <w:lang w:val="en-US"/>
        </w:rPr>
        <w:t>ey</w:t>
      </w:r>
      <w:r w:rsidR="00241AA5">
        <w:rPr>
          <w:lang w:val="en-US"/>
        </w:rPr>
        <w:t xml:space="preserve"> </w:t>
      </w:r>
      <w:r w:rsidR="00A615CD">
        <w:rPr>
          <w:lang w:val="en-US"/>
        </w:rPr>
        <w:t xml:space="preserve">ignorantly </w:t>
      </w:r>
      <w:r w:rsidR="00241AA5">
        <w:rPr>
          <w:lang w:val="en-US"/>
        </w:rPr>
        <w:t xml:space="preserve">argue against each other </w:t>
      </w:r>
      <w:r w:rsidR="00A615CD">
        <w:rPr>
          <w:lang w:val="en-US"/>
        </w:rPr>
        <w:t xml:space="preserve">using the same </w:t>
      </w:r>
      <w:r w:rsidR="00241AA5">
        <w:rPr>
          <w:lang w:val="en-US"/>
        </w:rPr>
        <w:t>false premise.</w:t>
      </w:r>
      <w:r w:rsidR="00937854">
        <w:rPr>
          <w:lang w:val="en-US"/>
        </w:rPr>
        <w:t xml:space="preserve"> Neither</w:t>
      </w:r>
      <w:r w:rsidR="00E7725C">
        <w:rPr>
          <w:lang w:val="en-US"/>
        </w:rPr>
        <w:t xml:space="preserve"> </w:t>
      </w:r>
      <w:r w:rsidR="00937854">
        <w:rPr>
          <w:lang w:val="en-US"/>
        </w:rPr>
        <w:t>appreciate</w:t>
      </w:r>
      <w:r w:rsidR="00E7725C">
        <w:rPr>
          <w:lang w:val="en-US"/>
        </w:rPr>
        <w:t>s</w:t>
      </w:r>
      <w:r w:rsidR="00937854">
        <w:rPr>
          <w:lang w:val="en-US"/>
        </w:rPr>
        <w:t xml:space="preserve"> that engagement with what is </w:t>
      </w:r>
      <w:r w:rsidR="00E7725C">
        <w:rPr>
          <w:lang w:val="en-US"/>
        </w:rPr>
        <w:t>ineffably true</w:t>
      </w:r>
      <w:r w:rsidR="00937854">
        <w:rPr>
          <w:lang w:val="en-US"/>
        </w:rPr>
        <w:t xml:space="preserve"> does not require a</w:t>
      </w:r>
      <w:r w:rsidR="00800D22">
        <w:rPr>
          <w:lang w:val="en-US"/>
        </w:rPr>
        <w:t xml:space="preserve"> </w:t>
      </w:r>
      <w:r w:rsidR="00937854">
        <w:rPr>
          <w:lang w:val="en-US"/>
        </w:rPr>
        <w:t xml:space="preserve">supernatural </w:t>
      </w:r>
      <w:r w:rsidR="00E7725C">
        <w:rPr>
          <w:lang w:val="en-US"/>
        </w:rPr>
        <w:t>provocation</w:t>
      </w:r>
      <w:r w:rsidR="00976C25">
        <w:rPr>
          <w:lang w:val="en-US"/>
        </w:rPr>
        <w:t xml:space="preserve"> or proof</w:t>
      </w:r>
      <w:r w:rsidR="00800D22">
        <w:rPr>
          <w:lang w:val="en-US"/>
        </w:rPr>
        <w:t xml:space="preserve">. </w:t>
      </w:r>
      <w:r w:rsidR="00BC2006">
        <w:rPr>
          <w:lang w:val="en-US"/>
        </w:rPr>
        <w:t>Rowan Williams</w:t>
      </w:r>
      <w:r w:rsidR="00E7725C">
        <w:rPr>
          <w:lang w:val="en-US"/>
        </w:rPr>
        <w:t xml:space="preserve"> agrees, writing</w:t>
      </w:r>
      <w:r w:rsidR="00800D22">
        <w:rPr>
          <w:lang w:val="en-US"/>
        </w:rPr>
        <w:t>,</w:t>
      </w:r>
      <w:r w:rsidR="00BC2006">
        <w:rPr>
          <w:lang w:val="en-US"/>
        </w:rPr>
        <w:t xml:space="preserve"> “</w:t>
      </w:r>
      <w:r w:rsidR="00800D22">
        <w:rPr>
          <w:lang w:val="en-US"/>
        </w:rPr>
        <w:t>s</w:t>
      </w:r>
      <w:r w:rsidR="00BC2006">
        <w:rPr>
          <w:lang w:val="en-US"/>
        </w:rPr>
        <w:t>o, to believe in the risen Jesus is to trust that the generative power of God is active in the human world; that it can be experienced as transformation and recreation and empowerment in the present; and that its availability and relevance extends to every situation”.</w:t>
      </w:r>
      <w:r w:rsidR="00713E24">
        <w:rPr>
          <w:rStyle w:val="FootnoteReference"/>
          <w:lang w:val="en-US"/>
        </w:rPr>
        <w:footnoteReference w:id="35"/>
      </w:r>
      <w:r w:rsidR="00800D22">
        <w:rPr>
          <w:lang w:val="en-US"/>
        </w:rPr>
        <w:t xml:space="preserve"> </w:t>
      </w:r>
      <w:r w:rsidR="00FB2BDB">
        <w:rPr>
          <w:lang w:val="en-US"/>
        </w:rPr>
        <w:t>The Anglican liturgy for baptism underscores this sentiment when it includes these words: “To follow Christ means dying to sin and rising to new life in Him”</w:t>
      </w:r>
      <w:r w:rsidR="008752DC">
        <w:rPr>
          <w:lang w:val="en-US"/>
        </w:rPr>
        <w:t xml:space="preserve">, which I translate not </w:t>
      </w:r>
      <w:r w:rsidR="008849DD">
        <w:rPr>
          <w:lang w:val="en-US"/>
        </w:rPr>
        <w:t xml:space="preserve">as </w:t>
      </w:r>
      <w:r w:rsidR="008752DC">
        <w:rPr>
          <w:lang w:val="en-US"/>
        </w:rPr>
        <w:t xml:space="preserve">living forever, but </w:t>
      </w:r>
      <w:r w:rsidR="00FC70D0">
        <w:rPr>
          <w:lang w:val="en-US"/>
        </w:rPr>
        <w:t xml:space="preserve">as </w:t>
      </w:r>
      <w:r w:rsidR="008752DC">
        <w:rPr>
          <w:lang w:val="en-US"/>
        </w:rPr>
        <w:t>living to the full a dying life</w:t>
      </w:r>
      <w:r w:rsidR="00FB2BDB">
        <w:rPr>
          <w:lang w:val="en-US"/>
        </w:rPr>
        <w:t xml:space="preserve">. </w:t>
      </w:r>
      <w:r w:rsidR="00800D22">
        <w:rPr>
          <w:lang w:val="en-US"/>
        </w:rPr>
        <w:t xml:space="preserve">This </w:t>
      </w:r>
      <w:r w:rsidR="000D66E1">
        <w:rPr>
          <w:lang w:val="en-US"/>
        </w:rPr>
        <w:t xml:space="preserve">then </w:t>
      </w:r>
      <w:r w:rsidR="00800D22">
        <w:rPr>
          <w:lang w:val="en-US"/>
        </w:rPr>
        <w:t xml:space="preserve">is about faith not empirics! </w:t>
      </w:r>
      <w:r w:rsidR="00BC2006">
        <w:rPr>
          <w:lang w:val="en-US"/>
        </w:rPr>
        <w:t xml:space="preserve"> </w:t>
      </w:r>
      <w:r w:rsidR="00177E4B">
        <w:rPr>
          <w:lang w:val="en-US"/>
        </w:rPr>
        <w:t xml:space="preserve">Indeed, if </w:t>
      </w:r>
      <w:r w:rsidR="008D65E5">
        <w:rPr>
          <w:lang w:val="en-US"/>
        </w:rPr>
        <w:t xml:space="preserve">religion’s truths </w:t>
      </w:r>
      <w:r w:rsidR="00177E4B">
        <w:rPr>
          <w:lang w:val="en-US"/>
        </w:rPr>
        <w:t xml:space="preserve">can in principle only be established by historical enquiry, then it’s </w:t>
      </w:r>
      <w:r w:rsidR="00976C25">
        <w:rPr>
          <w:lang w:val="en-US"/>
        </w:rPr>
        <w:t xml:space="preserve">surely </w:t>
      </w:r>
      <w:r w:rsidR="00177E4B">
        <w:rPr>
          <w:lang w:val="en-US"/>
        </w:rPr>
        <w:t xml:space="preserve">dead. My </w:t>
      </w:r>
      <w:r w:rsidR="008849DD">
        <w:rPr>
          <w:lang w:val="en-US"/>
        </w:rPr>
        <w:t>f</w:t>
      </w:r>
      <w:r w:rsidR="00177E4B">
        <w:rPr>
          <w:lang w:val="en-US"/>
        </w:rPr>
        <w:t>aith is concerned with stuff that is radically unknowable</w:t>
      </w:r>
      <w:r w:rsidR="005A3A60">
        <w:rPr>
          <w:lang w:val="en-US"/>
        </w:rPr>
        <w:t>,</w:t>
      </w:r>
      <w:r w:rsidR="00177E4B">
        <w:rPr>
          <w:lang w:val="en-US"/>
        </w:rPr>
        <w:t xml:space="preserve"> and that the methods of empirical investigation simply can’t touch. Poetry, on the other hand, can, as I plan to show in </w:t>
      </w:r>
      <w:r w:rsidR="00FC70D0">
        <w:rPr>
          <w:lang w:val="en-US"/>
        </w:rPr>
        <w:t>the</w:t>
      </w:r>
      <w:r w:rsidR="005A3A60">
        <w:rPr>
          <w:lang w:val="en-US"/>
        </w:rPr>
        <w:t xml:space="preserve"> </w:t>
      </w:r>
      <w:r w:rsidR="00177E4B">
        <w:rPr>
          <w:lang w:val="en-US"/>
        </w:rPr>
        <w:t xml:space="preserve">next </w:t>
      </w:r>
      <w:r w:rsidR="005A258D">
        <w:rPr>
          <w:lang w:val="en-US"/>
        </w:rPr>
        <w:t>three</w:t>
      </w:r>
      <w:r w:rsidR="005A3A60">
        <w:rPr>
          <w:lang w:val="en-US"/>
        </w:rPr>
        <w:t xml:space="preserve"> </w:t>
      </w:r>
      <w:r w:rsidR="00177E4B">
        <w:rPr>
          <w:lang w:val="en-US"/>
        </w:rPr>
        <w:t>section</w:t>
      </w:r>
      <w:r w:rsidR="005A258D">
        <w:rPr>
          <w:lang w:val="en-US"/>
        </w:rPr>
        <w:t>s</w:t>
      </w:r>
      <w:r w:rsidR="005A3A60">
        <w:rPr>
          <w:lang w:val="en-US"/>
        </w:rPr>
        <w:t>.</w:t>
      </w:r>
    </w:p>
    <w:p w14:paraId="696AAE52" w14:textId="77777777" w:rsidR="00697C31" w:rsidRDefault="00697C31" w:rsidP="007E58BB">
      <w:pPr>
        <w:jc w:val="both"/>
        <w:rPr>
          <w:lang w:val="en-US"/>
        </w:rPr>
      </w:pPr>
    </w:p>
    <w:p w14:paraId="3EA83B84" w14:textId="77777777" w:rsidR="00FC70D0" w:rsidRDefault="00FC70D0" w:rsidP="007E58BB">
      <w:pPr>
        <w:jc w:val="both"/>
        <w:rPr>
          <w:b/>
          <w:bCs/>
          <w:lang w:val="en-US"/>
        </w:rPr>
      </w:pPr>
    </w:p>
    <w:p w14:paraId="6ED2C065" w14:textId="05739859" w:rsidR="00713E24" w:rsidRPr="00713E24" w:rsidRDefault="00E4027E" w:rsidP="007E58BB">
      <w:pPr>
        <w:jc w:val="both"/>
        <w:rPr>
          <w:b/>
          <w:bCs/>
          <w:lang w:val="en-US"/>
        </w:rPr>
      </w:pPr>
      <w:r>
        <w:rPr>
          <w:b/>
          <w:bCs/>
          <w:lang w:val="en-US"/>
        </w:rPr>
        <w:t>From P</w:t>
      </w:r>
      <w:r w:rsidR="000D66E1">
        <w:rPr>
          <w:b/>
          <w:bCs/>
          <w:lang w:val="en-US"/>
        </w:rPr>
        <w:t>oetic</w:t>
      </w:r>
      <w:r w:rsidR="005A6F64">
        <w:rPr>
          <w:b/>
          <w:bCs/>
          <w:lang w:val="en-US"/>
        </w:rPr>
        <w:t>al</w:t>
      </w:r>
      <w:r>
        <w:rPr>
          <w:b/>
          <w:bCs/>
          <w:lang w:val="en-US"/>
        </w:rPr>
        <w:t xml:space="preserve"> S</w:t>
      </w:r>
      <w:r w:rsidR="000D66E1">
        <w:rPr>
          <w:b/>
          <w:bCs/>
          <w:lang w:val="en-US"/>
        </w:rPr>
        <w:t xml:space="preserve">cripture to </w:t>
      </w:r>
      <w:r>
        <w:rPr>
          <w:b/>
          <w:bCs/>
          <w:lang w:val="en-US"/>
        </w:rPr>
        <w:t>T</w:t>
      </w:r>
      <w:r w:rsidR="00D87744">
        <w:rPr>
          <w:b/>
          <w:bCs/>
          <w:lang w:val="en-US"/>
        </w:rPr>
        <w:t>heolog</w:t>
      </w:r>
      <w:r w:rsidR="005A6F64">
        <w:rPr>
          <w:b/>
          <w:bCs/>
          <w:lang w:val="en-US"/>
        </w:rPr>
        <w:t>ical</w:t>
      </w:r>
      <w:r>
        <w:rPr>
          <w:b/>
          <w:bCs/>
          <w:lang w:val="en-US"/>
        </w:rPr>
        <w:t xml:space="preserve"> P</w:t>
      </w:r>
      <w:r w:rsidR="000D66E1">
        <w:rPr>
          <w:b/>
          <w:bCs/>
          <w:lang w:val="en-US"/>
        </w:rPr>
        <w:t>oet</w:t>
      </w:r>
      <w:r w:rsidR="008752DC">
        <w:rPr>
          <w:b/>
          <w:bCs/>
          <w:lang w:val="en-US"/>
        </w:rPr>
        <w:t>ics</w:t>
      </w:r>
    </w:p>
    <w:p w14:paraId="1432CDA9" w14:textId="4A6A2464" w:rsidR="001E2413" w:rsidRDefault="00697C31" w:rsidP="007E58BB">
      <w:pPr>
        <w:jc w:val="both"/>
        <w:rPr>
          <w:lang w:val="en-US"/>
        </w:rPr>
      </w:pPr>
      <w:r>
        <w:rPr>
          <w:lang w:val="en-US"/>
        </w:rPr>
        <w:t xml:space="preserve">It’s </w:t>
      </w:r>
      <w:r w:rsidR="005A3A60">
        <w:rPr>
          <w:lang w:val="en-US"/>
        </w:rPr>
        <w:t xml:space="preserve">very </w:t>
      </w:r>
      <w:r>
        <w:rPr>
          <w:lang w:val="en-US"/>
        </w:rPr>
        <w:t xml:space="preserve">difficult to make </w:t>
      </w:r>
      <w:r w:rsidR="00941E81">
        <w:rPr>
          <w:lang w:val="en-US"/>
        </w:rPr>
        <w:t xml:space="preserve">sensible </w:t>
      </w:r>
      <w:r>
        <w:rPr>
          <w:lang w:val="en-US"/>
        </w:rPr>
        <w:t>sense of this journey</w:t>
      </w:r>
      <w:r w:rsidR="00F0410F">
        <w:rPr>
          <w:lang w:val="en-US"/>
        </w:rPr>
        <w:t xml:space="preserve"> </w:t>
      </w:r>
      <w:r>
        <w:rPr>
          <w:lang w:val="en-US"/>
        </w:rPr>
        <w:t>because</w:t>
      </w:r>
      <w:r w:rsidR="00713E24">
        <w:rPr>
          <w:lang w:val="en-US"/>
        </w:rPr>
        <w:t>, as I</w:t>
      </w:r>
      <w:r w:rsidR="00D14625">
        <w:rPr>
          <w:lang w:val="en-US"/>
        </w:rPr>
        <w:t>’ve said several times</w:t>
      </w:r>
      <w:r w:rsidR="00713E24">
        <w:rPr>
          <w:lang w:val="en-US"/>
        </w:rPr>
        <w:t xml:space="preserve">, </w:t>
      </w:r>
      <w:r>
        <w:rPr>
          <w:lang w:val="en-US"/>
        </w:rPr>
        <w:t xml:space="preserve">language, </w:t>
      </w:r>
      <w:r w:rsidR="00713E24">
        <w:rPr>
          <w:lang w:val="en-US"/>
        </w:rPr>
        <w:t>both spoken and written,</w:t>
      </w:r>
      <w:r w:rsidR="006648F8">
        <w:rPr>
          <w:lang w:val="en-US"/>
        </w:rPr>
        <w:t xml:space="preserve"> is chronically ambivalent, </w:t>
      </w:r>
      <w:r w:rsidR="001E2413">
        <w:rPr>
          <w:lang w:val="en-US"/>
        </w:rPr>
        <w:t xml:space="preserve">persistently </w:t>
      </w:r>
      <w:r w:rsidR="005A3A60">
        <w:rPr>
          <w:lang w:val="en-US"/>
        </w:rPr>
        <w:t>strain</w:t>
      </w:r>
      <w:r w:rsidR="006648F8">
        <w:rPr>
          <w:lang w:val="en-US"/>
        </w:rPr>
        <w:t>ing</w:t>
      </w:r>
      <w:r w:rsidR="005A3A60">
        <w:rPr>
          <w:lang w:val="en-US"/>
        </w:rPr>
        <w:t xml:space="preserve"> significantly </w:t>
      </w:r>
      <w:r w:rsidR="001E2413">
        <w:rPr>
          <w:lang w:val="en-US"/>
        </w:rPr>
        <w:t>to say anything</w:t>
      </w:r>
      <w:r w:rsidR="00A43D7B">
        <w:rPr>
          <w:lang w:val="en-US"/>
        </w:rPr>
        <w:t xml:space="preserve"> a</w:t>
      </w:r>
      <w:r w:rsidR="00470FF1">
        <w:rPr>
          <w:lang w:val="en-US"/>
        </w:rPr>
        <w:t xml:space="preserve">bout </w:t>
      </w:r>
      <w:r w:rsidR="00A43D7B">
        <w:rPr>
          <w:lang w:val="en-US"/>
        </w:rPr>
        <w:t>everything</w:t>
      </w:r>
      <w:r w:rsidR="00DF35CC">
        <w:rPr>
          <w:lang w:val="en-US"/>
        </w:rPr>
        <w:t xml:space="preserve">, </w:t>
      </w:r>
      <w:r w:rsidR="00654F83">
        <w:rPr>
          <w:lang w:val="en-US"/>
        </w:rPr>
        <w:t>habitually express</w:t>
      </w:r>
      <w:r w:rsidR="00DF35CC">
        <w:rPr>
          <w:lang w:val="en-US"/>
        </w:rPr>
        <w:t xml:space="preserve">ing </w:t>
      </w:r>
      <w:r w:rsidR="00654F83">
        <w:rPr>
          <w:lang w:val="en-US"/>
        </w:rPr>
        <w:t xml:space="preserve">approximations, which </w:t>
      </w:r>
      <w:r w:rsidR="0030306D">
        <w:rPr>
          <w:lang w:val="en-US"/>
        </w:rPr>
        <w:t xml:space="preserve">only </w:t>
      </w:r>
      <w:r w:rsidR="00654F83">
        <w:rPr>
          <w:lang w:val="en-US"/>
        </w:rPr>
        <w:t xml:space="preserve">through dialogue are </w:t>
      </w:r>
      <w:r w:rsidR="005A6F64">
        <w:rPr>
          <w:lang w:val="en-US"/>
        </w:rPr>
        <w:t xml:space="preserve">capable, </w:t>
      </w:r>
      <w:r w:rsidR="00654F83">
        <w:rPr>
          <w:lang w:val="en-US"/>
        </w:rPr>
        <w:t>iteratively</w:t>
      </w:r>
      <w:r w:rsidR="005A6F64">
        <w:rPr>
          <w:lang w:val="en-US"/>
        </w:rPr>
        <w:t>, of being</w:t>
      </w:r>
      <w:r w:rsidR="00654F83">
        <w:rPr>
          <w:lang w:val="en-US"/>
        </w:rPr>
        <w:t xml:space="preserve"> improved upon, but never perfected. </w:t>
      </w:r>
    </w:p>
    <w:p w14:paraId="6F1E08A9" w14:textId="776C682F" w:rsidR="001E2413" w:rsidRDefault="001E2413" w:rsidP="007E58BB">
      <w:pPr>
        <w:jc w:val="both"/>
        <w:rPr>
          <w:lang w:val="en-US"/>
        </w:rPr>
      </w:pPr>
    </w:p>
    <w:p w14:paraId="76208290" w14:textId="06045280" w:rsidR="00121E92" w:rsidRDefault="000448ED" w:rsidP="007E58BB">
      <w:pPr>
        <w:jc w:val="both"/>
        <w:rPr>
          <w:lang w:val="en-US"/>
        </w:rPr>
      </w:pPr>
      <w:r>
        <w:rPr>
          <w:lang w:val="en-US"/>
        </w:rPr>
        <w:t xml:space="preserve">Thus, </w:t>
      </w:r>
      <w:r w:rsidR="008D3A1F">
        <w:rPr>
          <w:lang w:val="en-US"/>
        </w:rPr>
        <w:t>h</w:t>
      </w:r>
      <w:r w:rsidR="00C72892">
        <w:rPr>
          <w:lang w:val="en-US"/>
        </w:rPr>
        <w:t xml:space="preserve">owever </w:t>
      </w:r>
      <w:r w:rsidR="001E2413">
        <w:rPr>
          <w:lang w:val="en-US"/>
        </w:rPr>
        <w:t>hard I try better to express myself</w:t>
      </w:r>
      <w:r w:rsidR="005A3A60">
        <w:rPr>
          <w:lang w:val="en-US"/>
        </w:rPr>
        <w:t xml:space="preserve"> religiously</w:t>
      </w:r>
      <w:r w:rsidR="001E2413">
        <w:rPr>
          <w:lang w:val="en-US"/>
        </w:rPr>
        <w:t xml:space="preserve">, it’s clear to me that </w:t>
      </w:r>
      <w:r w:rsidR="0045124E">
        <w:rPr>
          <w:lang w:val="en-US"/>
        </w:rPr>
        <w:t xml:space="preserve">the conception of Jesus’s </w:t>
      </w:r>
      <w:r w:rsidR="00F0410F">
        <w:rPr>
          <w:lang w:val="en-US"/>
        </w:rPr>
        <w:t>resurrec</w:t>
      </w:r>
      <w:r w:rsidR="0045124E">
        <w:rPr>
          <w:lang w:val="en-US"/>
        </w:rPr>
        <w:t xml:space="preserve">ted state which I have </w:t>
      </w:r>
      <w:r w:rsidR="00713E24">
        <w:rPr>
          <w:lang w:val="en-US"/>
        </w:rPr>
        <w:t xml:space="preserve">just </w:t>
      </w:r>
      <w:r w:rsidR="0045124E">
        <w:rPr>
          <w:lang w:val="en-US"/>
        </w:rPr>
        <w:t xml:space="preserve">outlined will be found </w:t>
      </w:r>
      <w:r w:rsidR="00A43D7B">
        <w:rPr>
          <w:lang w:val="en-US"/>
        </w:rPr>
        <w:t xml:space="preserve">very </w:t>
      </w:r>
      <w:r w:rsidR="0045124E">
        <w:rPr>
          <w:lang w:val="en-US"/>
        </w:rPr>
        <w:t xml:space="preserve">wanting by Christian </w:t>
      </w:r>
      <w:r w:rsidR="00713E24">
        <w:rPr>
          <w:lang w:val="en-US"/>
        </w:rPr>
        <w:t>T</w:t>
      </w:r>
      <w:r w:rsidR="0045124E">
        <w:rPr>
          <w:lang w:val="en-US"/>
        </w:rPr>
        <w:t>raditionalists</w:t>
      </w:r>
      <w:r w:rsidR="00976C25">
        <w:rPr>
          <w:lang w:val="en-US"/>
        </w:rPr>
        <w:t xml:space="preserve"> </w:t>
      </w:r>
      <w:r w:rsidR="0045124E">
        <w:rPr>
          <w:lang w:val="en-US"/>
        </w:rPr>
        <w:t xml:space="preserve">who abhor the kind of revisionist theology </w:t>
      </w:r>
      <w:r w:rsidR="00DF64F0">
        <w:rPr>
          <w:lang w:val="en-US"/>
        </w:rPr>
        <w:t xml:space="preserve">it </w:t>
      </w:r>
      <w:r w:rsidR="005A3A60">
        <w:rPr>
          <w:lang w:val="en-US"/>
        </w:rPr>
        <w:t>assumes</w:t>
      </w:r>
      <w:r w:rsidR="00DE11B5">
        <w:rPr>
          <w:lang w:val="en-US"/>
        </w:rPr>
        <w:t xml:space="preserve">, preferring to literalize rather than </w:t>
      </w:r>
      <w:r w:rsidR="003A44D0">
        <w:rPr>
          <w:lang w:val="en-US"/>
        </w:rPr>
        <w:t xml:space="preserve">to </w:t>
      </w:r>
      <w:r w:rsidR="005A3A60">
        <w:rPr>
          <w:lang w:val="en-US"/>
        </w:rPr>
        <w:t xml:space="preserve">elucidate </w:t>
      </w:r>
      <w:r w:rsidR="00DE11B5">
        <w:rPr>
          <w:lang w:val="en-US"/>
        </w:rPr>
        <w:t>scripture.</w:t>
      </w:r>
      <w:r w:rsidR="00DF64F0">
        <w:rPr>
          <w:lang w:val="en-US"/>
        </w:rPr>
        <w:t xml:space="preserve"> </w:t>
      </w:r>
      <w:r w:rsidR="006648F8">
        <w:rPr>
          <w:lang w:val="en-US"/>
        </w:rPr>
        <w:t>S</w:t>
      </w:r>
      <w:r w:rsidR="0045124E">
        <w:rPr>
          <w:lang w:val="en-US"/>
        </w:rPr>
        <w:t>ecularists</w:t>
      </w:r>
      <w:r w:rsidR="00B14BE8">
        <w:rPr>
          <w:lang w:val="en-US"/>
        </w:rPr>
        <w:t xml:space="preserve"> and neo-atheists</w:t>
      </w:r>
      <w:r w:rsidR="007E2B5A">
        <w:rPr>
          <w:lang w:val="en-US"/>
        </w:rPr>
        <w:t xml:space="preserve"> </w:t>
      </w:r>
      <w:r w:rsidR="00DF64F0">
        <w:rPr>
          <w:lang w:val="en-US"/>
        </w:rPr>
        <w:t xml:space="preserve">won’t be impressed by my approach either, for they </w:t>
      </w:r>
      <w:r w:rsidR="0045124E">
        <w:rPr>
          <w:lang w:val="en-US"/>
        </w:rPr>
        <w:t xml:space="preserve">think </w:t>
      </w:r>
      <w:r w:rsidR="0045124E" w:rsidRPr="0045124E">
        <w:rPr>
          <w:i/>
          <w:iCs/>
          <w:lang w:val="en-US"/>
        </w:rPr>
        <w:t>any</w:t>
      </w:r>
      <w:r w:rsidR="0045124E">
        <w:rPr>
          <w:lang w:val="en-US"/>
        </w:rPr>
        <w:t xml:space="preserve"> kind of theological discourse is nonsense</w:t>
      </w:r>
      <w:r w:rsidR="00D87744">
        <w:rPr>
          <w:lang w:val="en-US"/>
        </w:rPr>
        <w:t xml:space="preserve"> because </w:t>
      </w:r>
      <w:r w:rsidR="00FF77E5">
        <w:rPr>
          <w:lang w:val="en-US"/>
        </w:rPr>
        <w:t xml:space="preserve">they </w:t>
      </w:r>
      <w:r w:rsidR="00797F12">
        <w:rPr>
          <w:lang w:val="en-US"/>
        </w:rPr>
        <w:t xml:space="preserve">conclude </w:t>
      </w:r>
      <w:r w:rsidR="00D87744">
        <w:rPr>
          <w:lang w:val="en-US"/>
        </w:rPr>
        <w:t xml:space="preserve">it </w:t>
      </w:r>
      <w:r w:rsidR="005A6F64">
        <w:rPr>
          <w:lang w:val="en-US"/>
        </w:rPr>
        <w:t xml:space="preserve">always </w:t>
      </w:r>
      <w:r w:rsidR="00D87744">
        <w:rPr>
          <w:lang w:val="en-US"/>
        </w:rPr>
        <w:t>articulates unwarranted claims</w:t>
      </w:r>
      <w:r w:rsidR="0045124E">
        <w:rPr>
          <w:lang w:val="en-US"/>
        </w:rPr>
        <w:t>.</w:t>
      </w:r>
      <w:r w:rsidR="00121E92">
        <w:rPr>
          <w:lang w:val="en-US"/>
        </w:rPr>
        <w:t xml:space="preserve"> </w:t>
      </w:r>
    </w:p>
    <w:p w14:paraId="5730E3CD" w14:textId="77777777" w:rsidR="00121E92" w:rsidRDefault="00121E92" w:rsidP="007E58BB">
      <w:pPr>
        <w:jc w:val="both"/>
        <w:rPr>
          <w:lang w:val="en-US"/>
        </w:rPr>
      </w:pPr>
    </w:p>
    <w:p w14:paraId="0C41E1B8" w14:textId="35274E4F" w:rsidR="00DF64F0" w:rsidRDefault="007E2B5A" w:rsidP="007E58BB">
      <w:pPr>
        <w:jc w:val="both"/>
        <w:rPr>
          <w:lang w:val="en-US"/>
        </w:rPr>
      </w:pPr>
      <w:r>
        <w:rPr>
          <w:lang w:val="en-US"/>
        </w:rPr>
        <w:t>A different way of looking at the problem</w:t>
      </w:r>
      <w:r w:rsidR="00E91061">
        <w:rPr>
          <w:lang w:val="en-US"/>
        </w:rPr>
        <w:t xml:space="preserve"> –</w:t>
      </w:r>
      <w:r w:rsidR="00B470E1">
        <w:rPr>
          <w:lang w:val="en-US"/>
        </w:rPr>
        <w:t xml:space="preserve"> </w:t>
      </w:r>
      <w:r w:rsidR="003900B9">
        <w:rPr>
          <w:lang w:val="en-US"/>
        </w:rPr>
        <w:t xml:space="preserve">which is </w:t>
      </w:r>
      <w:r w:rsidR="006158EB">
        <w:rPr>
          <w:lang w:val="en-US"/>
        </w:rPr>
        <w:t xml:space="preserve">directly </w:t>
      </w:r>
      <w:r w:rsidR="00B470E1">
        <w:rPr>
          <w:lang w:val="en-US"/>
        </w:rPr>
        <w:t>through the op</w:t>
      </w:r>
      <w:r w:rsidR="00E91061">
        <w:rPr>
          <w:lang w:val="en-US"/>
        </w:rPr>
        <w:t xml:space="preserve">tic of poetry </w:t>
      </w:r>
      <w:r w:rsidR="000C3725">
        <w:rPr>
          <w:lang w:val="en-US"/>
        </w:rPr>
        <w:t xml:space="preserve">- </w:t>
      </w:r>
      <w:r>
        <w:rPr>
          <w:lang w:val="en-US"/>
        </w:rPr>
        <w:t xml:space="preserve">may provide a </w:t>
      </w:r>
      <w:r w:rsidR="00941E81">
        <w:rPr>
          <w:lang w:val="en-US"/>
        </w:rPr>
        <w:t xml:space="preserve">common </w:t>
      </w:r>
      <w:r w:rsidR="00135FA1">
        <w:rPr>
          <w:lang w:val="en-US"/>
        </w:rPr>
        <w:t>point of entry</w:t>
      </w:r>
      <w:r>
        <w:rPr>
          <w:lang w:val="en-US"/>
        </w:rPr>
        <w:t xml:space="preserve"> for both sides of th</w:t>
      </w:r>
      <w:r w:rsidR="005A6F64">
        <w:rPr>
          <w:lang w:val="en-US"/>
        </w:rPr>
        <w:t>is</w:t>
      </w:r>
      <w:r>
        <w:rPr>
          <w:lang w:val="en-US"/>
        </w:rPr>
        <w:t xml:space="preserve"> argument, offering </w:t>
      </w:r>
      <w:r w:rsidR="00D7543A">
        <w:rPr>
          <w:lang w:val="en-US"/>
        </w:rPr>
        <w:t xml:space="preserve">unbelievers in particular </w:t>
      </w:r>
      <w:r>
        <w:rPr>
          <w:lang w:val="en-US"/>
        </w:rPr>
        <w:t xml:space="preserve">a </w:t>
      </w:r>
      <w:r w:rsidR="008752DC">
        <w:rPr>
          <w:lang w:val="en-US"/>
        </w:rPr>
        <w:t>back</w:t>
      </w:r>
      <w:r w:rsidR="00FB74AD">
        <w:rPr>
          <w:lang w:val="en-US"/>
        </w:rPr>
        <w:t xml:space="preserve"> </w:t>
      </w:r>
      <w:r>
        <w:rPr>
          <w:lang w:val="en-US"/>
        </w:rPr>
        <w:t xml:space="preserve">route </w:t>
      </w:r>
      <w:r w:rsidR="00135FA1">
        <w:rPr>
          <w:lang w:val="en-US"/>
        </w:rPr>
        <w:t>into the buried life of Christian sentiment</w:t>
      </w:r>
      <w:r w:rsidR="00097490">
        <w:rPr>
          <w:lang w:val="en-US"/>
        </w:rPr>
        <w:t xml:space="preserve"> and religious experience generally</w:t>
      </w:r>
      <w:r w:rsidR="00135FA1">
        <w:rPr>
          <w:lang w:val="en-US"/>
        </w:rPr>
        <w:t>.</w:t>
      </w:r>
      <w:r w:rsidR="00941E81">
        <w:rPr>
          <w:lang w:val="en-US"/>
        </w:rPr>
        <w:t xml:space="preserve"> </w:t>
      </w:r>
      <w:r w:rsidR="00DF64F0">
        <w:rPr>
          <w:lang w:val="en-US"/>
        </w:rPr>
        <w:t>So far</w:t>
      </w:r>
      <w:r w:rsidR="00941E81">
        <w:rPr>
          <w:lang w:val="en-US"/>
        </w:rPr>
        <w:t>,</w:t>
      </w:r>
      <w:r w:rsidR="00DF64F0">
        <w:rPr>
          <w:lang w:val="en-US"/>
        </w:rPr>
        <w:t xml:space="preserve"> I have </w:t>
      </w:r>
      <w:r w:rsidR="00DE11B5">
        <w:rPr>
          <w:lang w:val="en-US"/>
        </w:rPr>
        <w:t xml:space="preserve">sought poetically to make sense of </w:t>
      </w:r>
      <w:r w:rsidR="00DE11B5" w:rsidRPr="00DE11B5">
        <w:rPr>
          <w:i/>
          <w:iCs/>
          <w:lang w:val="en-US"/>
        </w:rPr>
        <w:t>scripture’s story</w:t>
      </w:r>
      <w:r w:rsidR="00DE11B5">
        <w:rPr>
          <w:lang w:val="en-US"/>
        </w:rPr>
        <w:t xml:space="preserve"> about </w:t>
      </w:r>
      <w:r w:rsidR="00093FBE">
        <w:rPr>
          <w:lang w:val="en-US"/>
        </w:rPr>
        <w:t xml:space="preserve">the character of </w:t>
      </w:r>
      <w:r w:rsidR="00DE11B5">
        <w:rPr>
          <w:lang w:val="en-US"/>
        </w:rPr>
        <w:t>God</w:t>
      </w:r>
      <w:r w:rsidR="00093FBE">
        <w:rPr>
          <w:lang w:val="en-US"/>
        </w:rPr>
        <w:t xml:space="preserve">, stressing the role metaphor plays in </w:t>
      </w:r>
      <w:r w:rsidR="000B050E">
        <w:rPr>
          <w:lang w:val="en-US"/>
        </w:rPr>
        <w:t xml:space="preserve">communicating aspects of its core message. </w:t>
      </w:r>
      <w:r w:rsidR="00093FBE">
        <w:rPr>
          <w:lang w:val="en-US"/>
        </w:rPr>
        <w:t>Now</w:t>
      </w:r>
      <w:r w:rsidR="00DE11B5">
        <w:rPr>
          <w:lang w:val="en-US"/>
        </w:rPr>
        <w:t xml:space="preserve"> I want </w:t>
      </w:r>
      <w:r w:rsidR="00DD33E3">
        <w:rPr>
          <w:lang w:val="en-US"/>
        </w:rPr>
        <w:t>to illustrate</w:t>
      </w:r>
      <w:r w:rsidR="00285FEA">
        <w:rPr>
          <w:lang w:val="en-US"/>
        </w:rPr>
        <w:t xml:space="preserve"> how </w:t>
      </w:r>
      <w:r w:rsidR="00DD33E3">
        <w:rPr>
          <w:lang w:val="en-US"/>
        </w:rPr>
        <w:t>poetical expression</w:t>
      </w:r>
      <w:r w:rsidR="00654F83">
        <w:rPr>
          <w:lang w:val="en-US"/>
        </w:rPr>
        <w:t xml:space="preserve"> </w:t>
      </w:r>
      <w:r w:rsidR="00DE11B5" w:rsidRPr="00DE11B5">
        <w:rPr>
          <w:i/>
          <w:iCs/>
          <w:lang w:val="en-US"/>
        </w:rPr>
        <w:t>itself</w:t>
      </w:r>
      <w:r w:rsidR="005A6F64">
        <w:rPr>
          <w:lang w:val="en-US"/>
        </w:rPr>
        <w:t xml:space="preserve"> </w:t>
      </w:r>
      <w:r w:rsidR="00285FEA">
        <w:rPr>
          <w:lang w:val="en-US"/>
        </w:rPr>
        <w:t xml:space="preserve">can </w:t>
      </w:r>
      <w:r w:rsidR="000B050E">
        <w:rPr>
          <w:lang w:val="en-US"/>
        </w:rPr>
        <w:t xml:space="preserve">successfully </w:t>
      </w:r>
      <w:r w:rsidR="00093FBE">
        <w:rPr>
          <w:lang w:val="en-US"/>
        </w:rPr>
        <w:t xml:space="preserve">elaborate the nature of </w:t>
      </w:r>
      <w:r w:rsidR="00690E62">
        <w:rPr>
          <w:lang w:val="en-US"/>
        </w:rPr>
        <w:t xml:space="preserve">God’s </w:t>
      </w:r>
      <w:r w:rsidR="00093FBE">
        <w:rPr>
          <w:lang w:val="en-US"/>
        </w:rPr>
        <w:t>existence</w:t>
      </w:r>
      <w:r w:rsidR="00C72892">
        <w:rPr>
          <w:lang w:val="en-US"/>
        </w:rPr>
        <w:t xml:space="preserve"> and the life of the soul</w:t>
      </w:r>
      <w:r w:rsidR="00DD33E3">
        <w:rPr>
          <w:lang w:val="en-US"/>
        </w:rPr>
        <w:t>.</w:t>
      </w:r>
    </w:p>
    <w:p w14:paraId="3D9BF10E" w14:textId="4F9F8012" w:rsidR="008D65E5" w:rsidRDefault="008D65E5" w:rsidP="007E58BB">
      <w:pPr>
        <w:jc w:val="both"/>
        <w:rPr>
          <w:lang w:val="en-US"/>
        </w:rPr>
      </w:pPr>
    </w:p>
    <w:p w14:paraId="6AE08EF4" w14:textId="3DEA0EFF" w:rsidR="006B5DE1" w:rsidRDefault="00872F19" w:rsidP="001641E8">
      <w:pPr>
        <w:jc w:val="both"/>
        <w:rPr>
          <w:lang w:val="en-US"/>
        </w:rPr>
      </w:pPr>
      <w:r>
        <w:rPr>
          <w:lang w:val="en-US"/>
        </w:rPr>
        <w:t>W</w:t>
      </w:r>
      <w:r w:rsidR="0092442C">
        <w:rPr>
          <w:lang w:val="en-US"/>
        </w:rPr>
        <w:t>hy do</w:t>
      </w:r>
      <w:r w:rsidR="00DF0634">
        <w:rPr>
          <w:lang w:val="en-US"/>
        </w:rPr>
        <w:t>es</w:t>
      </w:r>
      <w:r w:rsidR="0092442C">
        <w:rPr>
          <w:lang w:val="en-US"/>
        </w:rPr>
        <w:t xml:space="preserve"> poetry offer a potential</w:t>
      </w:r>
      <w:r w:rsidR="00DF0634">
        <w:rPr>
          <w:lang w:val="en-US"/>
        </w:rPr>
        <w:t>ly</w:t>
      </w:r>
      <w:r w:rsidR="003900B9">
        <w:rPr>
          <w:lang w:val="en-US"/>
        </w:rPr>
        <w:t xml:space="preserve"> useful</w:t>
      </w:r>
      <w:r w:rsidR="0092442C">
        <w:rPr>
          <w:lang w:val="en-US"/>
        </w:rPr>
        <w:t xml:space="preserve"> </w:t>
      </w:r>
      <w:r w:rsidR="00320E06">
        <w:rPr>
          <w:lang w:val="en-US"/>
        </w:rPr>
        <w:t>portal</w:t>
      </w:r>
      <w:r w:rsidR="0092442C">
        <w:rPr>
          <w:lang w:val="en-US"/>
        </w:rPr>
        <w:t xml:space="preserve"> </w:t>
      </w:r>
      <w:r w:rsidR="00DD33E3">
        <w:rPr>
          <w:lang w:val="en-US"/>
        </w:rPr>
        <w:t xml:space="preserve">into </w:t>
      </w:r>
      <w:r w:rsidR="00121E92">
        <w:rPr>
          <w:lang w:val="en-US"/>
        </w:rPr>
        <w:t xml:space="preserve">better </w:t>
      </w:r>
      <w:r w:rsidR="0092442C">
        <w:rPr>
          <w:lang w:val="en-US"/>
        </w:rPr>
        <w:t>appreciating God</w:t>
      </w:r>
      <w:r w:rsidR="00885346">
        <w:rPr>
          <w:lang w:val="en-US"/>
        </w:rPr>
        <w:t xml:space="preserve"> and thinking and acting in</w:t>
      </w:r>
      <w:r w:rsidR="00D7543A">
        <w:rPr>
          <w:lang w:val="en-US"/>
        </w:rPr>
        <w:t xml:space="preserve"> religious ways</w:t>
      </w:r>
      <w:r w:rsidR="0092442C">
        <w:rPr>
          <w:lang w:val="en-US"/>
        </w:rPr>
        <w:t xml:space="preserve">? </w:t>
      </w:r>
      <w:r w:rsidR="00DF0634">
        <w:rPr>
          <w:lang w:val="en-US"/>
        </w:rPr>
        <w:t xml:space="preserve">A brief answer lies in </w:t>
      </w:r>
      <w:r w:rsidR="00C72892">
        <w:rPr>
          <w:lang w:val="en-US"/>
        </w:rPr>
        <w:t xml:space="preserve">appreciating </w:t>
      </w:r>
      <w:r w:rsidR="00DF0634">
        <w:rPr>
          <w:lang w:val="en-US"/>
        </w:rPr>
        <w:t xml:space="preserve">its </w:t>
      </w:r>
      <w:r w:rsidR="0092442C">
        <w:rPr>
          <w:lang w:val="en-US"/>
        </w:rPr>
        <w:t xml:space="preserve">nature. The </w:t>
      </w:r>
      <w:r w:rsidR="00637FF0">
        <w:rPr>
          <w:lang w:val="en-US"/>
        </w:rPr>
        <w:t xml:space="preserve">insights of the </w:t>
      </w:r>
      <w:r w:rsidR="0092442C">
        <w:rPr>
          <w:lang w:val="en-US"/>
        </w:rPr>
        <w:t xml:space="preserve">American poet and civil rights activist, Audre Lorde, writing in 1985, </w:t>
      </w:r>
      <w:r w:rsidR="00637FF0">
        <w:rPr>
          <w:lang w:val="en-US"/>
        </w:rPr>
        <w:t xml:space="preserve">are </w:t>
      </w:r>
      <w:r w:rsidR="000F49B6">
        <w:rPr>
          <w:lang w:val="en-US"/>
        </w:rPr>
        <w:t xml:space="preserve">worth reading </w:t>
      </w:r>
      <w:r w:rsidR="00885346">
        <w:rPr>
          <w:lang w:val="en-US"/>
        </w:rPr>
        <w:t>about this</w:t>
      </w:r>
      <w:r w:rsidR="00DD33E3">
        <w:rPr>
          <w:lang w:val="en-US"/>
        </w:rPr>
        <w:t>, I find</w:t>
      </w:r>
      <w:r w:rsidR="0092442C">
        <w:rPr>
          <w:lang w:val="en-US"/>
        </w:rPr>
        <w:t>: “poetry [she says] is the way we help to give the name to the nameless so it can be thought”,</w:t>
      </w:r>
      <w:r w:rsidR="0092442C">
        <w:rPr>
          <w:rStyle w:val="FootnoteReference"/>
          <w:lang w:val="en-US"/>
        </w:rPr>
        <w:footnoteReference w:id="36"/>
      </w:r>
      <w:r w:rsidR="0092442C">
        <w:rPr>
          <w:lang w:val="en-US"/>
        </w:rPr>
        <w:t xml:space="preserve"> by which </w:t>
      </w:r>
      <w:r w:rsidR="00F75E6B">
        <w:rPr>
          <w:lang w:val="en-US"/>
        </w:rPr>
        <w:t xml:space="preserve">I think </w:t>
      </w:r>
      <w:r w:rsidR="0092442C">
        <w:rPr>
          <w:lang w:val="en-US"/>
        </w:rPr>
        <w:t xml:space="preserve">she means </w:t>
      </w:r>
      <w:r w:rsidR="00095BA5">
        <w:rPr>
          <w:lang w:val="en-US"/>
        </w:rPr>
        <w:t>it</w:t>
      </w:r>
      <w:r w:rsidR="00F16642">
        <w:rPr>
          <w:lang w:val="en-US"/>
        </w:rPr>
        <w:t xml:space="preserve"> </w:t>
      </w:r>
      <w:r w:rsidR="00E97517">
        <w:rPr>
          <w:lang w:val="en-US"/>
        </w:rPr>
        <w:t xml:space="preserve">is able </w:t>
      </w:r>
      <w:r w:rsidR="00F16642">
        <w:rPr>
          <w:lang w:val="en-US"/>
        </w:rPr>
        <w:t xml:space="preserve">to make </w:t>
      </w:r>
      <w:r w:rsidR="008849DD">
        <w:rPr>
          <w:lang w:val="en-US"/>
        </w:rPr>
        <w:t xml:space="preserve">heard </w:t>
      </w:r>
      <w:r w:rsidR="00E97517">
        <w:rPr>
          <w:lang w:val="en-US"/>
        </w:rPr>
        <w:t xml:space="preserve">what is silent heard </w:t>
      </w:r>
      <w:r w:rsidR="008849DD">
        <w:rPr>
          <w:lang w:val="en-US"/>
        </w:rPr>
        <w:t xml:space="preserve">visible </w:t>
      </w:r>
      <w:r w:rsidR="00E97517">
        <w:rPr>
          <w:lang w:val="en-US"/>
        </w:rPr>
        <w:t xml:space="preserve">what is </w:t>
      </w:r>
      <w:r w:rsidR="00F16642">
        <w:rPr>
          <w:lang w:val="en-US"/>
        </w:rPr>
        <w:t>obscure. Percy Bysshe Shelley</w:t>
      </w:r>
      <w:r w:rsidR="00E97517">
        <w:rPr>
          <w:lang w:val="en-US"/>
        </w:rPr>
        <w:t>,</w:t>
      </w:r>
      <w:r w:rsidR="00F16642">
        <w:rPr>
          <w:lang w:val="en-US"/>
        </w:rPr>
        <w:t xml:space="preserve"> in his </w:t>
      </w:r>
      <w:r w:rsidR="005A6F64">
        <w:rPr>
          <w:lang w:val="en-US"/>
        </w:rPr>
        <w:t xml:space="preserve">famous </w:t>
      </w:r>
      <w:r w:rsidR="00F16642">
        <w:rPr>
          <w:lang w:val="en-US"/>
        </w:rPr>
        <w:t xml:space="preserve">1840 manifesto, ‘A </w:t>
      </w:r>
      <w:proofErr w:type="spellStart"/>
      <w:r w:rsidR="00F16642">
        <w:rPr>
          <w:lang w:val="en-US"/>
        </w:rPr>
        <w:t>Defence</w:t>
      </w:r>
      <w:proofErr w:type="spellEnd"/>
      <w:r w:rsidR="00F16642">
        <w:rPr>
          <w:lang w:val="en-US"/>
        </w:rPr>
        <w:t xml:space="preserve"> of Poetry’, </w:t>
      </w:r>
      <w:r w:rsidR="00E97517">
        <w:rPr>
          <w:lang w:val="en-US"/>
        </w:rPr>
        <w:t>said much the same</w:t>
      </w:r>
      <w:r w:rsidR="00A72520">
        <w:rPr>
          <w:lang w:val="en-US"/>
        </w:rPr>
        <w:t xml:space="preserve">, </w:t>
      </w:r>
      <w:r w:rsidR="00F16642">
        <w:rPr>
          <w:lang w:val="en-US"/>
        </w:rPr>
        <w:t>defin</w:t>
      </w:r>
      <w:r w:rsidR="00E97517">
        <w:rPr>
          <w:lang w:val="en-US"/>
        </w:rPr>
        <w:t>ing</w:t>
      </w:r>
      <w:r w:rsidR="00F16642">
        <w:rPr>
          <w:lang w:val="en-US"/>
        </w:rPr>
        <w:t xml:space="preserve"> a great poem “as a fountain forever overflowing with the waters of wisdom . . . the source of an unforeseen and an unconceived de</w:t>
      </w:r>
      <w:r w:rsidR="00F75E6B">
        <w:rPr>
          <w:lang w:val="en-US"/>
        </w:rPr>
        <w:t>li</w:t>
      </w:r>
      <w:r w:rsidR="00F16642">
        <w:rPr>
          <w:lang w:val="en-US"/>
        </w:rPr>
        <w:t>ght</w:t>
      </w:r>
      <w:r w:rsidR="00095BA5">
        <w:rPr>
          <w:lang w:val="en-US"/>
        </w:rPr>
        <w:t xml:space="preserve"> . . . </w:t>
      </w:r>
      <w:r w:rsidR="00095BA5" w:rsidRPr="00320E06">
        <w:rPr>
          <w:i/>
          <w:iCs/>
          <w:lang w:val="en-US"/>
        </w:rPr>
        <w:t>It creates anew the universe</w:t>
      </w:r>
      <w:r w:rsidR="00F16642">
        <w:rPr>
          <w:lang w:val="en-US"/>
        </w:rPr>
        <w:t>”</w:t>
      </w:r>
      <w:r w:rsidR="00172710">
        <w:rPr>
          <w:lang w:val="en-US"/>
        </w:rPr>
        <w:t xml:space="preserve">. </w:t>
      </w:r>
      <w:r w:rsidR="00DF0634">
        <w:rPr>
          <w:lang w:val="en-US"/>
        </w:rPr>
        <w:t>He also t</w:t>
      </w:r>
      <w:r w:rsidR="000F49B6">
        <w:rPr>
          <w:lang w:val="en-US"/>
        </w:rPr>
        <w:t>old</w:t>
      </w:r>
      <w:r w:rsidR="00DF0634">
        <w:rPr>
          <w:lang w:val="en-US"/>
        </w:rPr>
        <w:t xml:space="preserve"> us that </w:t>
      </w:r>
      <w:r w:rsidR="00F75E6B">
        <w:rPr>
          <w:lang w:val="en-US"/>
        </w:rPr>
        <w:t xml:space="preserve">“poets are the </w:t>
      </w:r>
      <w:r w:rsidR="00F75E6B" w:rsidRPr="00E97517">
        <w:rPr>
          <w:i/>
          <w:iCs/>
          <w:lang w:val="en-US"/>
        </w:rPr>
        <w:t>hierophants</w:t>
      </w:r>
      <w:r w:rsidR="00F75E6B">
        <w:rPr>
          <w:lang w:val="en-US"/>
        </w:rPr>
        <w:t xml:space="preserve"> of an apprehended inspiration”</w:t>
      </w:r>
      <w:r w:rsidR="00DF0634">
        <w:rPr>
          <w:lang w:val="en-US"/>
        </w:rPr>
        <w:t xml:space="preserve"> [because they are] </w:t>
      </w:r>
      <w:r w:rsidR="00E75BCD">
        <w:rPr>
          <w:lang w:val="en-US"/>
        </w:rPr>
        <w:t>“</w:t>
      </w:r>
      <w:r w:rsidR="00F75E6B">
        <w:rPr>
          <w:lang w:val="en-US"/>
        </w:rPr>
        <w:t>philosophers of the very loftiest power”</w:t>
      </w:r>
      <w:r w:rsidR="00DF0634">
        <w:rPr>
          <w:lang w:val="en-US"/>
        </w:rPr>
        <w:t xml:space="preserve">, [capable of] </w:t>
      </w:r>
      <w:r w:rsidR="00F75E6B">
        <w:rPr>
          <w:lang w:val="en-US"/>
        </w:rPr>
        <w:t>“apprehend</w:t>
      </w:r>
      <w:r w:rsidR="00DF0634">
        <w:rPr>
          <w:lang w:val="en-US"/>
        </w:rPr>
        <w:t>ing</w:t>
      </w:r>
      <w:r w:rsidR="00F75E6B">
        <w:rPr>
          <w:lang w:val="en-US"/>
        </w:rPr>
        <w:t xml:space="preserve"> the true and the beautiful, in a word, the Good which exists in the relation subsisting first between existence and perception, and secondly between perception and expression”</w:t>
      </w:r>
      <w:r w:rsidR="00DF0634">
        <w:rPr>
          <w:lang w:val="en-US"/>
        </w:rPr>
        <w:t xml:space="preserve">. As </w:t>
      </w:r>
      <w:r w:rsidR="00CB2E0E">
        <w:rPr>
          <w:lang w:val="en-US"/>
        </w:rPr>
        <w:t>a result</w:t>
      </w:r>
      <w:r w:rsidR="00DF0634">
        <w:rPr>
          <w:lang w:val="en-US"/>
        </w:rPr>
        <w:t>,</w:t>
      </w:r>
      <w:r w:rsidR="00CB2E0E">
        <w:rPr>
          <w:lang w:val="en-US"/>
        </w:rPr>
        <w:t xml:space="preserve"> </w:t>
      </w:r>
      <w:r w:rsidR="000F49B6">
        <w:rPr>
          <w:lang w:val="en-US"/>
        </w:rPr>
        <w:t>he concluded</w:t>
      </w:r>
      <w:r w:rsidR="005A6F64">
        <w:rPr>
          <w:lang w:val="en-US"/>
        </w:rPr>
        <w:t xml:space="preserve">, </w:t>
      </w:r>
      <w:r w:rsidR="00CB2E0E">
        <w:rPr>
          <w:lang w:val="en-US"/>
        </w:rPr>
        <w:t>they</w:t>
      </w:r>
      <w:r w:rsidR="003E5C39">
        <w:rPr>
          <w:lang w:val="en-US"/>
        </w:rPr>
        <w:t xml:space="preserve"> “enlarge the circumference of the imagination by replenishing it with thoughts of ever new delight”.</w:t>
      </w:r>
      <w:r w:rsidR="003E5C39">
        <w:rPr>
          <w:rStyle w:val="FootnoteReference"/>
          <w:lang w:val="en-US"/>
        </w:rPr>
        <w:footnoteReference w:id="37"/>
      </w:r>
      <w:r w:rsidR="003E5C39">
        <w:rPr>
          <w:lang w:val="en-US"/>
        </w:rPr>
        <w:t xml:space="preserve"> Shelley’s hierophant allusion</w:t>
      </w:r>
      <w:r w:rsidR="005A6F64">
        <w:rPr>
          <w:lang w:val="en-US"/>
        </w:rPr>
        <w:t xml:space="preserve">, which I have just quoted, </w:t>
      </w:r>
      <w:r w:rsidR="003E5C39">
        <w:rPr>
          <w:lang w:val="en-US"/>
        </w:rPr>
        <w:t xml:space="preserve">is very fit for my purpose, for it encourages us to characterize poets as </w:t>
      </w:r>
      <w:r w:rsidR="00097490">
        <w:rPr>
          <w:lang w:val="en-US"/>
        </w:rPr>
        <w:t xml:space="preserve">literary artists </w:t>
      </w:r>
      <w:r w:rsidR="00DF0634">
        <w:rPr>
          <w:lang w:val="en-US"/>
        </w:rPr>
        <w:t>possessing the ability to bring the</w:t>
      </w:r>
      <w:r w:rsidR="00E97517">
        <w:rPr>
          <w:lang w:val="en-US"/>
        </w:rPr>
        <w:t xml:space="preserve"> </w:t>
      </w:r>
      <w:r w:rsidR="003E5C39">
        <w:rPr>
          <w:lang w:val="en-US"/>
        </w:rPr>
        <w:t xml:space="preserve">readers </w:t>
      </w:r>
      <w:r w:rsidR="00E75BCD">
        <w:rPr>
          <w:lang w:val="en-US"/>
        </w:rPr>
        <w:t>o</w:t>
      </w:r>
      <w:r w:rsidR="00DF0634">
        <w:rPr>
          <w:lang w:val="en-US"/>
        </w:rPr>
        <w:t xml:space="preserve">f their poems </w:t>
      </w:r>
      <w:r w:rsidR="003E5C39">
        <w:rPr>
          <w:lang w:val="en-US"/>
        </w:rPr>
        <w:t xml:space="preserve">into </w:t>
      </w:r>
      <w:r w:rsidR="003E5C39" w:rsidRPr="003E5C39">
        <w:rPr>
          <w:lang w:val="en-US"/>
        </w:rPr>
        <w:t xml:space="preserve">the presence of </w:t>
      </w:r>
      <w:r w:rsidR="00DF0634">
        <w:rPr>
          <w:lang w:val="en-US"/>
        </w:rPr>
        <w:t xml:space="preserve">that </w:t>
      </w:r>
      <w:r w:rsidR="003E5C39" w:rsidRPr="003E5C39">
        <w:rPr>
          <w:lang w:val="en-US"/>
        </w:rPr>
        <w:t xml:space="preserve">deemed </w:t>
      </w:r>
      <w:r w:rsidR="00E75BCD">
        <w:rPr>
          <w:lang w:val="en-US"/>
        </w:rPr>
        <w:t xml:space="preserve">to be </w:t>
      </w:r>
      <w:r w:rsidR="003E5C39" w:rsidRPr="003E5C39">
        <w:rPr>
          <w:lang w:val="en-US"/>
        </w:rPr>
        <w:t>holy</w:t>
      </w:r>
      <w:r w:rsidR="003E5C39">
        <w:rPr>
          <w:lang w:val="en-US"/>
        </w:rPr>
        <w:t xml:space="preserve">, </w:t>
      </w:r>
      <w:r w:rsidR="00E97517">
        <w:rPr>
          <w:lang w:val="en-US"/>
        </w:rPr>
        <w:t xml:space="preserve">thus </w:t>
      </w:r>
      <w:r w:rsidR="003E5C39">
        <w:rPr>
          <w:lang w:val="en-US"/>
        </w:rPr>
        <w:t xml:space="preserve">making them </w:t>
      </w:r>
      <w:r w:rsidR="00E97517">
        <w:rPr>
          <w:lang w:val="en-US"/>
        </w:rPr>
        <w:t xml:space="preserve">would-be </w:t>
      </w:r>
      <w:r w:rsidR="003E5C39" w:rsidRPr="003E5C39">
        <w:rPr>
          <w:lang w:val="en-US"/>
        </w:rPr>
        <w:t>interpreter</w:t>
      </w:r>
      <w:r w:rsidR="003E5C39">
        <w:rPr>
          <w:lang w:val="en-US"/>
        </w:rPr>
        <w:t>s</w:t>
      </w:r>
      <w:r w:rsidR="003E5C39" w:rsidRPr="003E5C39">
        <w:rPr>
          <w:lang w:val="en-US"/>
        </w:rPr>
        <w:t xml:space="preserve"> of sacred mysteries.</w:t>
      </w:r>
      <w:r w:rsidR="003E5C39">
        <w:rPr>
          <w:lang w:val="en-US"/>
        </w:rPr>
        <w:t xml:space="preserve"> And how are they able to do this? </w:t>
      </w:r>
      <w:r w:rsidR="00B15B67">
        <w:rPr>
          <w:lang w:val="en-US"/>
        </w:rPr>
        <w:t>Answer: b</w:t>
      </w:r>
      <w:r w:rsidR="00E97517">
        <w:rPr>
          <w:lang w:val="en-US"/>
        </w:rPr>
        <w:t>y writing fictional, verbally inventive</w:t>
      </w:r>
      <w:r w:rsidR="00097490">
        <w:rPr>
          <w:lang w:val="en-US"/>
        </w:rPr>
        <w:t>,</w:t>
      </w:r>
      <w:r w:rsidR="00E97517">
        <w:rPr>
          <w:lang w:val="en-US"/>
        </w:rPr>
        <w:t xml:space="preserve"> moral statements that deal </w:t>
      </w:r>
      <w:r w:rsidR="00E75BCD">
        <w:rPr>
          <w:lang w:val="en-US"/>
        </w:rPr>
        <w:t xml:space="preserve">in and with </w:t>
      </w:r>
      <w:r w:rsidR="00097490">
        <w:rPr>
          <w:lang w:val="en-US"/>
        </w:rPr>
        <w:t xml:space="preserve">ultimate concerns and </w:t>
      </w:r>
      <w:r w:rsidR="00E75BCD">
        <w:rPr>
          <w:lang w:val="en-US"/>
        </w:rPr>
        <w:t xml:space="preserve">foundational </w:t>
      </w:r>
      <w:r w:rsidR="00E97517">
        <w:rPr>
          <w:lang w:val="en-US"/>
        </w:rPr>
        <w:t>human value</w:t>
      </w:r>
      <w:r w:rsidR="00097490">
        <w:rPr>
          <w:lang w:val="en-US"/>
        </w:rPr>
        <w:t>s</w:t>
      </w:r>
      <w:r w:rsidR="005A6F64">
        <w:rPr>
          <w:lang w:val="en-US"/>
        </w:rPr>
        <w:t xml:space="preserve">, which </w:t>
      </w:r>
      <w:r w:rsidR="006B5DE1">
        <w:rPr>
          <w:lang w:val="en-US"/>
        </w:rPr>
        <w:t xml:space="preserve">it will be recalled </w:t>
      </w:r>
      <w:r w:rsidR="00885346">
        <w:rPr>
          <w:lang w:val="en-US"/>
        </w:rPr>
        <w:t xml:space="preserve">are the </w:t>
      </w:r>
      <w:proofErr w:type="spellStart"/>
      <w:r w:rsidR="00885346">
        <w:rPr>
          <w:lang w:val="en-US"/>
        </w:rPr>
        <w:t>organising</w:t>
      </w:r>
      <w:proofErr w:type="spellEnd"/>
      <w:r w:rsidR="00885346">
        <w:rPr>
          <w:lang w:val="en-US"/>
        </w:rPr>
        <w:t xml:space="preserve"> ideas I associate with my conception of God</w:t>
      </w:r>
      <w:r w:rsidR="003F4225">
        <w:rPr>
          <w:lang w:val="en-US"/>
        </w:rPr>
        <w:t xml:space="preserve">. </w:t>
      </w:r>
    </w:p>
    <w:p w14:paraId="77A39877" w14:textId="77777777" w:rsidR="006B5DE1" w:rsidRDefault="006B5DE1" w:rsidP="001641E8">
      <w:pPr>
        <w:jc w:val="both"/>
        <w:rPr>
          <w:lang w:val="en-US"/>
        </w:rPr>
      </w:pPr>
    </w:p>
    <w:p w14:paraId="0C2DC479" w14:textId="2AAAA2DF" w:rsidR="00121E92" w:rsidRDefault="00646724" w:rsidP="001641E8">
      <w:pPr>
        <w:jc w:val="both"/>
        <w:rPr>
          <w:lang w:val="en-US"/>
        </w:rPr>
      </w:pPr>
      <w:r>
        <w:rPr>
          <w:lang w:val="en-US"/>
        </w:rPr>
        <w:t>Although ambiguity is regularly built into the</w:t>
      </w:r>
      <w:r w:rsidR="008568B5">
        <w:rPr>
          <w:lang w:val="en-US"/>
        </w:rPr>
        <w:t>ir</w:t>
      </w:r>
      <w:r>
        <w:rPr>
          <w:lang w:val="en-US"/>
        </w:rPr>
        <w:t xml:space="preserve"> </w:t>
      </w:r>
      <w:r w:rsidR="008568B5">
        <w:rPr>
          <w:lang w:val="en-US"/>
        </w:rPr>
        <w:t>poetry</w:t>
      </w:r>
      <w:r>
        <w:rPr>
          <w:lang w:val="en-US"/>
        </w:rPr>
        <w:t xml:space="preserve">, </w:t>
      </w:r>
      <w:r w:rsidR="008568B5">
        <w:rPr>
          <w:lang w:val="en-US"/>
        </w:rPr>
        <w:t>poets are not</w:t>
      </w:r>
      <w:r>
        <w:rPr>
          <w:lang w:val="en-US"/>
        </w:rPr>
        <w:t xml:space="preserve"> free-for-all fiction</w:t>
      </w:r>
      <w:r w:rsidR="008568B5">
        <w:rPr>
          <w:lang w:val="en-US"/>
        </w:rPr>
        <w:t xml:space="preserve"> writers</w:t>
      </w:r>
      <w:r>
        <w:rPr>
          <w:lang w:val="en-US"/>
        </w:rPr>
        <w:t xml:space="preserve">. Techniques of writing and organization are made </w:t>
      </w:r>
      <w:r w:rsidR="00C85BED">
        <w:rPr>
          <w:lang w:val="en-US"/>
        </w:rPr>
        <w:t xml:space="preserve">disciplined </w:t>
      </w:r>
      <w:r>
        <w:rPr>
          <w:lang w:val="en-US"/>
        </w:rPr>
        <w:t>use of</w:t>
      </w:r>
      <w:r w:rsidR="00C85BED">
        <w:rPr>
          <w:lang w:val="en-US"/>
        </w:rPr>
        <w:t>, like</w:t>
      </w:r>
      <w:r>
        <w:rPr>
          <w:lang w:val="en-US"/>
        </w:rPr>
        <w:t xml:space="preserve"> stress, </w:t>
      </w:r>
      <w:proofErr w:type="spellStart"/>
      <w:r>
        <w:rPr>
          <w:lang w:val="en-US"/>
        </w:rPr>
        <w:t>metre</w:t>
      </w:r>
      <w:proofErr w:type="spellEnd"/>
      <w:r>
        <w:rPr>
          <w:lang w:val="en-US"/>
        </w:rPr>
        <w:t>, rhyme, stanzas and refrains</w:t>
      </w:r>
      <w:r w:rsidR="00E75BCD">
        <w:rPr>
          <w:lang w:val="en-US"/>
        </w:rPr>
        <w:t xml:space="preserve"> and </w:t>
      </w:r>
      <w:r>
        <w:rPr>
          <w:lang w:val="en-US"/>
        </w:rPr>
        <w:t xml:space="preserve">tropes </w:t>
      </w:r>
      <w:r w:rsidR="00C85BED">
        <w:rPr>
          <w:lang w:val="en-US"/>
        </w:rPr>
        <w:t>(notably, simile</w:t>
      </w:r>
      <w:r w:rsidR="00097490">
        <w:rPr>
          <w:lang w:val="en-US"/>
        </w:rPr>
        <w:t xml:space="preserve">, </w:t>
      </w:r>
      <w:proofErr w:type="gramStart"/>
      <w:r w:rsidR="00C85BED">
        <w:rPr>
          <w:lang w:val="en-US"/>
        </w:rPr>
        <w:t>metaphor</w:t>
      </w:r>
      <w:proofErr w:type="gramEnd"/>
      <w:r w:rsidR="00C85BED">
        <w:rPr>
          <w:lang w:val="en-US"/>
        </w:rPr>
        <w:t xml:space="preserve"> and metonymy)</w:t>
      </w:r>
      <w:r w:rsidR="00E75BCD">
        <w:rPr>
          <w:lang w:val="en-US"/>
        </w:rPr>
        <w:t xml:space="preserve">, alongside </w:t>
      </w:r>
      <w:r w:rsidR="00C85BED">
        <w:rPr>
          <w:lang w:val="en-US"/>
        </w:rPr>
        <w:t xml:space="preserve">schemes </w:t>
      </w:r>
      <w:r w:rsidR="00E75BCD">
        <w:rPr>
          <w:lang w:val="en-US"/>
        </w:rPr>
        <w:t>such as</w:t>
      </w:r>
      <w:r w:rsidR="00C85BED">
        <w:rPr>
          <w:lang w:val="en-US"/>
        </w:rPr>
        <w:t xml:space="preserve"> anaphora, epistrophe and chiasmus.</w:t>
      </w:r>
      <w:r w:rsidR="00E65059">
        <w:rPr>
          <w:rStyle w:val="FootnoteReference"/>
          <w:lang w:val="en-US"/>
        </w:rPr>
        <w:footnoteReference w:id="38"/>
      </w:r>
      <w:r w:rsidR="005267AD">
        <w:rPr>
          <w:lang w:val="en-US"/>
        </w:rPr>
        <w:t xml:space="preserve"> </w:t>
      </w:r>
      <w:r w:rsidR="00C85BED">
        <w:rPr>
          <w:lang w:val="en-US"/>
        </w:rPr>
        <w:t>It</w:t>
      </w:r>
      <w:r w:rsidR="00B15B67">
        <w:rPr>
          <w:lang w:val="en-US"/>
        </w:rPr>
        <w:t>’s</w:t>
      </w:r>
      <w:r w:rsidR="00C85BED">
        <w:rPr>
          <w:lang w:val="en-US"/>
        </w:rPr>
        <w:t xml:space="preserve"> the </w:t>
      </w:r>
      <w:r w:rsidR="00F66B2B">
        <w:rPr>
          <w:lang w:val="en-US"/>
        </w:rPr>
        <w:t xml:space="preserve">creative </w:t>
      </w:r>
      <w:r w:rsidR="00C85BED">
        <w:rPr>
          <w:lang w:val="en-US"/>
        </w:rPr>
        <w:t>way these are used</w:t>
      </w:r>
      <w:r w:rsidR="00B15B67">
        <w:rPr>
          <w:lang w:val="en-US"/>
        </w:rPr>
        <w:t xml:space="preserve"> that </w:t>
      </w:r>
      <w:r w:rsidR="00F66B2B">
        <w:rPr>
          <w:lang w:val="en-US"/>
        </w:rPr>
        <w:t>typifies</w:t>
      </w:r>
      <w:r w:rsidR="00B15B67">
        <w:rPr>
          <w:lang w:val="en-US"/>
        </w:rPr>
        <w:t xml:space="preserve"> a poem and distinguishes one poet from another. What makes most poems different from most novels, </w:t>
      </w:r>
      <w:r w:rsidR="00E75BCD">
        <w:rPr>
          <w:lang w:val="en-US"/>
        </w:rPr>
        <w:t>then</w:t>
      </w:r>
      <w:r w:rsidR="00B15B67">
        <w:rPr>
          <w:lang w:val="en-US"/>
        </w:rPr>
        <w:t>, is that their language</w:t>
      </w:r>
      <w:r w:rsidR="00F66B2B">
        <w:rPr>
          <w:lang w:val="en-US"/>
        </w:rPr>
        <w:t xml:space="preserve"> </w:t>
      </w:r>
      <w:r w:rsidR="00B15B67">
        <w:rPr>
          <w:lang w:val="en-US"/>
        </w:rPr>
        <w:t>overtly draws attention to itself in a verbally self-conscious fashion</w:t>
      </w:r>
      <w:r w:rsidR="0050497B">
        <w:rPr>
          <w:lang w:val="en-US"/>
        </w:rPr>
        <w:t>. To that extent, to quote John Carey, “poetry is language made special, so that it will be remembered”.</w:t>
      </w:r>
      <w:r w:rsidR="0050497B">
        <w:rPr>
          <w:rStyle w:val="FootnoteReference"/>
          <w:lang w:val="en-US"/>
        </w:rPr>
        <w:footnoteReference w:id="39"/>
      </w:r>
      <w:r w:rsidR="0050497B">
        <w:rPr>
          <w:lang w:val="en-US"/>
        </w:rPr>
        <w:t xml:space="preserve"> </w:t>
      </w:r>
      <w:r w:rsidR="00E1544C">
        <w:rPr>
          <w:lang w:val="en-US"/>
        </w:rPr>
        <w:t xml:space="preserve">He might also have said </w:t>
      </w:r>
      <w:r w:rsidR="00121E92">
        <w:rPr>
          <w:lang w:val="en-US"/>
        </w:rPr>
        <w:t>that it “distils our experience into what feels like a purer truth”.</w:t>
      </w:r>
      <w:r w:rsidR="00121E92">
        <w:rPr>
          <w:rStyle w:val="FootnoteReference"/>
          <w:lang w:val="en-US"/>
        </w:rPr>
        <w:footnoteReference w:id="40"/>
      </w:r>
    </w:p>
    <w:p w14:paraId="214399F6" w14:textId="77777777" w:rsidR="00121E92" w:rsidRDefault="00121E92" w:rsidP="001641E8">
      <w:pPr>
        <w:jc w:val="both"/>
        <w:rPr>
          <w:lang w:val="en-US"/>
        </w:rPr>
      </w:pPr>
    </w:p>
    <w:p w14:paraId="00888887" w14:textId="607ABA9D" w:rsidR="00097490" w:rsidRDefault="00B15B67" w:rsidP="001641E8">
      <w:pPr>
        <w:jc w:val="both"/>
        <w:rPr>
          <w:lang w:val="en-US"/>
        </w:rPr>
      </w:pPr>
      <w:r>
        <w:rPr>
          <w:lang w:val="en-US"/>
        </w:rPr>
        <w:t xml:space="preserve">Eschewing developed plot lines and strict character definition, poems work </w:t>
      </w:r>
      <w:r w:rsidR="00E625BB">
        <w:rPr>
          <w:lang w:val="en-US"/>
        </w:rPr>
        <w:t xml:space="preserve">this trick </w:t>
      </w:r>
      <w:r>
        <w:rPr>
          <w:lang w:val="en-US"/>
        </w:rPr>
        <w:t>more by compression and association</w:t>
      </w:r>
      <w:r w:rsidR="00E75BCD">
        <w:rPr>
          <w:lang w:val="en-US"/>
        </w:rPr>
        <w:t xml:space="preserve"> </w:t>
      </w:r>
      <w:r>
        <w:rPr>
          <w:lang w:val="en-US"/>
        </w:rPr>
        <w:t>than by fully spelt-out associations</w:t>
      </w:r>
      <w:r w:rsidR="00E75BCD">
        <w:rPr>
          <w:lang w:val="en-US"/>
        </w:rPr>
        <w:t xml:space="preserve">. </w:t>
      </w:r>
      <w:r w:rsidR="00F13E48">
        <w:rPr>
          <w:lang w:val="en-US"/>
        </w:rPr>
        <w:t xml:space="preserve">They are provocations designed to help us consider better </w:t>
      </w:r>
      <w:r w:rsidR="00BE5DC6">
        <w:rPr>
          <w:lang w:val="en-US"/>
        </w:rPr>
        <w:t xml:space="preserve">human experience, </w:t>
      </w:r>
      <w:r w:rsidR="00697E2C">
        <w:rPr>
          <w:lang w:val="en-US"/>
        </w:rPr>
        <w:t xml:space="preserve">in particular </w:t>
      </w:r>
      <w:r w:rsidR="00F13E48">
        <w:rPr>
          <w:lang w:val="en-US"/>
        </w:rPr>
        <w:t xml:space="preserve">the decisions we reach, the human ends we pursue, </w:t>
      </w:r>
      <w:r w:rsidR="00BE5DC6">
        <w:rPr>
          <w:lang w:val="en-US"/>
        </w:rPr>
        <w:t>the bedrock meaning</w:t>
      </w:r>
      <w:r w:rsidR="00F66B2B">
        <w:rPr>
          <w:lang w:val="en-US"/>
        </w:rPr>
        <w:t>s</w:t>
      </w:r>
      <w:r w:rsidR="00BE5DC6">
        <w:rPr>
          <w:lang w:val="en-US"/>
        </w:rPr>
        <w:t xml:space="preserve"> of thing</w:t>
      </w:r>
      <w:r w:rsidR="00C823E4">
        <w:rPr>
          <w:lang w:val="en-US"/>
        </w:rPr>
        <w:t>s</w:t>
      </w:r>
      <w:r w:rsidR="00F66B2B">
        <w:rPr>
          <w:lang w:val="en-US"/>
        </w:rPr>
        <w:t xml:space="preserve"> which confuse us, </w:t>
      </w:r>
      <w:r w:rsidR="00F13E48">
        <w:rPr>
          <w:lang w:val="en-US"/>
        </w:rPr>
        <w:t>and</w:t>
      </w:r>
      <w:r w:rsidR="00F66B2B">
        <w:rPr>
          <w:lang w:val="en-US"/>
        </w:rPr>
        <w:t xml:space="preserve">, </w:t>
      </w:r>
      <w:r w:rsidR="00F13E48">
        <w:rPr>
          <w:lang w:val="en-US"/>
        </w:rPr>
        <w:t>recall</w:t>
      </w:r>
      <w:r w:rsidR="00F66B2B">
        <w:rPr>
          <w:lang w:val="en-US"/>
        </w:rPr>
        <w:t>ing</w:t>
      </w:r>
      <w:r w:rsidR="00F13E48">
        <w:rPr>
          <w:lang w:val="en-US"/>
        </w:rPr>
        <w:t xml:space="preserve"> Audre Lorde, the matters we </w:t>
      </w:r>
      <w:r w:rsidR="00E75BCD">
        <w:rPr>
          <w:lang w:val="en-US"/>
        </w:rPr>
        <w:t xml:space="preserve">shy away from, </w:t>
      </w:r>
      <w:r w:rsidR="0050497B">
        <w:rPr>
          <w:lang w:val="en-US"/>
        </w:rPr>
        <w:t xml:space="preserve">even </w:t>
      </w:r>
      <w:r w:rsidR="00B166E5">
        <w:rPr>
          <w:lang w:val="en-US"/>
        </w:rPr>
        <w:t>deny</w:t>
      </w:r>
      <w:r w:rsidR="001641E8">
        <w:rPr>
          <w:lang w:val="en-US"/>
        </w:rPr>
        <w:t>,</w:t>
      </w:r>
      <w:r w:rsidR="00DA63FD">
        <w:rPr>
          <w:lang w:val="en-US"/>
        </w:rPr>
        <w:t xml:space="preserve"> </w:t>
      </w:r>
      <w:r w:rsidR="001641E8">
        <w:rPr>
          <w:lang w:val="en-US"/>
        </w:rPr>
        <w:t>death being a recurring theme</w:t>
      </w:r>
      <w:r w:rsidR="0050497B">
        <w:rPr>
          <w:lang w:val="en-US"/>
        </w:rPr>
        <w:t xml:space="preserve">. </w:t>
      </w:r>
      <w:r w:rsidR="001641E8">
        <w:rPr>
          <w:lang w:val="en-US"/>
        </w:rPr>
        <w:t xml:space="preserve">To requote Seamus Heaney, </w:t>
      </w:r>
      <w:r w:rsidR="00F8335E">
        <w:rPr>
          <w:lang w:val="en-US"/>
        </w:rPr>
        <w:t xml:space="preserve">who could </w:t>
      </w:r>
      <w:r w:rsidR="00DA63FD">
        <w:rPr>
          <w:lang w:val="en-US"/>
        </w:rPr>
        <w:t xml:space="preserve">here </w:t>
      </w:r>
      <w:r w:rsidR="00F8335E">
        <w:rPr>
          <w:lang w:val="en-US"/>
        </w:rPr>
        <w:t xml:space="preserve">be </w:t>
      </w:r>
      <w:r w:rsidR="00DB60AB">
        <w:rPr>
          <w:lang w:val="en-US"/>
        </w:rPr>
        <w:t xml:space="preserve">impersonating </w:t>
      </w:r>
      <w:r w:rsidR="00F8335E">
        <w:rPr>
          <w:lang w:val="en-US"/>
        </w:rPr>
        <w:t xml:space="preserve">Shelley, </w:t>
      </w:r>
      <w:r w:rsidR="001641E8">
        <w:rPr>
          <w:lang w:val="en-US"/>
        </w:rPr>
        <w:t>they “</w:t>
      </w:r>
      <w:r w:rsidR="001641E8" w:rsidRPr="001641E8">
        <w:rPr>
          <w:lang w:val="en-US"/>
        </w:rPr>
        <w:t>bring</w:t>
      </w:r>
      <w:r w:rsidR="001641E8">
        <w:rPr>
          <w:lang w:val="en-US"/>
        </w:rPr>
        <w:t xml:space="preserve"> </w:t>
      </w:r>
      <w:r w:rsidR="001641E8" w:rsidRPr="001641E8">
        <w:rPr>
          <w:lang w:val="en-US"/>
        </w:rPr>
        <w:t>human existence into a fuller life</w:t>
      </w:r>
      <w:r w:rsidR="001641E8">
        <w:rPr>
          <w:lang w:val="en-US"/>
        </w:rPr>
        <w:t xml:space="preserve">”. </w:t>
      </w:r>
      <w:r w:rsidR="005267AD">
        <w:rPr>
          <w:lang w:val="en-US"/>
        </w:rPr>
        <w:t xml:space="preserve">Not all poets of course have such high-flown intentions; and not all poems are hugely pregnant with </w:t>
      </w:r>
      <w:r w:rsidR="00C823E4">
        <w:rPr>
          <w:lang w:val="en-US"/>
        </w:rPr>
        <w:t xml:space="preserve">either </w:t>
      </w:r>
      <w:r w:rsidR="00673CA2">
        <w:rPr>
          <w:lang w:val="en-US"/>
        </w:rPr>
        <w:t>challenging m</w:t>
      </w:r>
      <w:r w:rsidR="005267AD">
        <w:rPr>
          <w:lang w:val="en-US"/>
        </w:rPr>
        <w:t>oral</w:t>
      </w:r>
      <w:r w:rsidR="00AC61C5">
        <w:rPr>
          <w:lang w:val="en-US"/>
        </w:rPr>
        <w:t xml:space="preserve"> </w:t>
      </w:r>
      <w:r w:rsidR="00C823E4">
        <w:rPr>
          <w:lang w:val="en-US"/>
        </w:rPr>
        <w:t xml:space="preserve">or </w:t>
      </w:r>
      <w:r w:rsidR="00121E92">
        <w:rPr>
          <w:lang w:val="en-US"/>
        </w:rPr>
        <w:t xml:space="preserve">significant </w:t>
      </w:r>
      <w:r w:rsidR="00AC61C5">
        <w:rPr>
          <w:lang w:val="en-US"/>
        </w:rPr>
        <w:t>spiritual</w:t>
      </w:r>
      <w:r w:rsidR="00C823E4">
        <w:rPr>
          <w:lang w:val="en-US"/>
        </w:rPr>
        <w:t xml:space="preserve"> </w:t>
      </w:r>
      <w:r w:rsidR="005267AD">
        <w:rPr>
          <w:lang w:val="en-US"/>
        </w:rPr>
        <w:t xml:space="preserve">significance. </w:t>
      </w:r>
      <w:r w:rsidR="00097490">
        <w:rPr>
          <w:lang w:val="en-US"/>
        </w:rPr>
        <w:t>But</w:t>
      </w:r>
      <w:r w:rsidR="005267AD">
        <w:rPr>
          <w:lang w:val="en-US"/>
        </w:rPr>
        <w:t xml:space="preserve"> arguably</w:t>
      </w:r>
      <w:r w:rsidR="00097490">
        <w:rPr>
          <w:lang w:val="en-US"/>
        </w:rPr>
        <w:t xml:space="preserve"> </w:t>
      </w:r>
      <w:r w:rsidR="005267AD">
        <w:rPr>
          <w:lang w:val="en-US"/>
        </w:rPr>
        <w:t xml:space="preserve">any poem warranting the evaluation </w:t>
      </w:r>
      <w:r w:rsidR="00697E2C">
        <w:rPr>
          <w:lang w:val="en-US"/>
        </w:rPr>
        <w:t>‘</w:t>
      </w:r>
      <w:r w:rsidR="005267AD">
        <w:rPr>
          <w:lang w:val="en-US"/>
        </w:rPr>
        <w:t>great</w:t>
      </w:r>
      <w:r w:rsidR="00697E2C">
        <w:rPr>
          <w:lang w:val="en-US"/>
        </w:rPr>
        <w:t>’</w:t>
      </w:r>
      <w:r w:rsidR="005267AD">
        <w:rPr>
          <w:lang w:val="en-US"/>
        </w:rPr>
        <w:t xml:space="preserve">, and any poet deserving the accolade </w:t>
      </w:r>
      <w:r w:rsidR="00F8335E">
        <w:rPr>
          <w:lang w:val="en-US"/>
        </w:rPr>
        <w:t>‘</w:t>
      </w:r>
      <w:r w:rsidR="005267AD">
        <w:rPr>
          <w:lang w:val="en-US"/>
        </w:rPr>
        <w:t>genius</w:t>
      </w:r>
      <w:r w:rsidR="00F8335E">
        <w:rPr>
          <w:lang w:val="en-US"/>
        </w:rPr>
        <w:t>’</w:t>
      </w:r>
      <w:r w:rsidR="005267AD">
        <w:rPr>
          <w:lang w:val="en-US"/>
        </w:rPr>
        <w:t xml:space="preserve">, </w:t>
      </w:r>
      <w:r w:rsidR="00097490">
        <w:rPr>
          <w:lang w:val="en-US"/>
        </w:rPr>
        <w:t xml:space="preserve">must </w:t>
      </w:r>
      <w:r w:rsidR="005267AD">
        <w:rPr>
          <w:lang w:val="en-US"/>
        </w:rPr>
        <w:t>satisf</w:t>
      </w:r>
      <w:r w:rsidR="00172710">
        <w:rPr>
          <w:lang w:val="en-US"/>
        </w:rPr>
        <w:t>y</w:t>
      </w:r>
      <w:r w:rsidR="005267AD">
        <w:rPr>
          <w:lang w:val="en-US"/>
        </w:rPr>
        <w:t xml:space="preserve"> </w:t>
      </w:r>
      <w:r w:rsidR="001641E8">
        <w:rPr>
          <w:lang w:val="en-US"/>
        </w:rPr>
        <w:t xml:space="preserve">more than averagely </w:t>
      </w:r>
      <w:r w:rsidR="005267AD">
        <w:rPr>
          <w:lang w:val="en-US"/>
        </w:rPr>
        <w:t xml:space="preserve">both </w:t>
      </w:r>
      <w:r w:rsidR="00097490">
        <w:rPr>
          <w:lang w:val="en-US"/>
        </w:rPr>
        <w:t>standards</w:t>
      </w:r>
      <w:r w:rsidR="005267AD">
        <w:rPr>
          <w:lang w:val="en-US"/>
        </w:rPr>
        <w:t xml:space="preserve">. </w:t>
      </w:r>
    </w:p>
    <w:p w14:paraId="5D6DC9BD" w14:textId="77777777" w:rsidR="00121E92" w:rsidRDefault="00121E92" w:rsidP="0070337A">
      <w:pPr>
        <w:jc w:val="both"/>
        <w:rPr>
          <w:b/>
          <w:lang w:val="en-US"/>
        </w:rPr>
      </w:pPr>
    </w:p>
    <w:p w14:paraId="533E9E30" w14:textId="50A33D33" w:rsidR="00272814" w:rsidRPr="00272814" w:rsidRDefault="00272814" w:rsidP="0070337A">
      <w:pPr>
        <w:jc w:val="both"/>
        <w:rPr>
          <w:b/>
          <w:lang w:val="en-US"/>
        </w:rPr>
      </w:pPr>
      <w:r w:rsidRPr="00272814">
        <w:rPr>
          <w:b/>
          <w:lang w:val="en-US"/>
        </w:rPr>
        <w:t>George Herbert</w:t>
      </w:r>
      <w:r w:rsidR="00E4027E">
        <w:rPr>
          <w:b/>
          <w:lang w:val="en-US"/>
        </w:rPr>
        <w:t>’s Economy of M</w:t>
      </w:r>
      <w:r w:rsidR="0084508B">
        <w:rPr>
          <w:b/>
          <w:lang w:val="en-US"/>
        </w:rPr>
        <w:t>eans</w:t>
      </w:r>
    </w:p>
    <w:p w14:paraId="1506A8E0" w14:textId="6F2DDD55" w:rsidR="00E625BB" w:rsidRDefault="00097490" w:rsidP="0070337A">
      <w:pPr>
        <w:jc w:val="both"/>
        <w:rPr>
          <w:lang w:val="en-US"/>
        </w:rPr>
      </w:pPr>
      <w:r>
        <w:rPr>
          <w:lang w:val="en-US"/>
        </w:rPr>
        <w:t>Consider George Herbert</w:t>
      </w:r>
      <w:r w:rsidR="00E65059">
        <w:rPr>
          <w:lang w:val="en-US"/>
        </w:rPr>
        <w:t xml:space="preserve"> (1593-1633)</w:t>
      </w:r>
      <w:r w:rsidR="000F49B6">
        <w:rPr>
          <w:lang w:val="en-US"/>
        </w:rPr>
        <w:t xml:space="preserve"> </w:t>
      </w:r>
      <w:r>
        <w:rPr>
          <w:lang w:val="en-US"/>
        </w:rPr>
        <w:t>in this connection</w:t>
      </w:r>
      <w:r w:rsidR="00FD499B">
        <w:rPr>
          <w:lang w:val="en-US"/>
        </w:rPr>
        <w:t xml:space="preserve">. </w:t>
      </w:r>
      <w:r w:rsidR="0070337A">
        <w:rPr>
          <w:lang w:val="en-US"/>
        </w:rPr>
        <w:t xml:space="preserve">Throughout his life, but especially </w:t>
      </w:r>
      <w:r w:rsidR="00C823E4">
        <w:rPr>
          <w:lang w:val="en-US"/>
        </w:rPr>
        <w:t xml:space="preserve">during </w:t>
      </w:r>
      <w:r w:rsidR="0070337A">
        <w:rPr>
          <w:lang w:val="en-US"/>
        </w:rPr>
        <w:t xml:space="preserve">the </w:t>
      </w:r>
      <w:r w:rsidR="00BF6527">
        <w:rPr>
          <w:lang w:val="en-US"/>
        </w:rPr>
        <w:t xml:space="preserve">few </w:t>
      </w:r>
      <w:r w:rsidR="0070337A">
        <w:rPr>
          <w:lang w:val="en-US"/>
        </w:rPr>
        <w:t xml:space="preserve">years he was a priest, Herbert </w:t>
      </w:r>
      <w:r w:rsidR="00DB0CFD">
        <w:rPr>
          <w:lang w:val="en-US"/>
        </w:rPr>
        <w:t xml:space="preserve">regularly </w:t>
      </w:r>
      <w:r w:rsidR="0070337A">
        <w:rPr>
          <w:lang w:val="en-US"/>
        </w:rPr>
        <w:t xml:space="preserve">wrote poetry, </w:t>
      </w:r>
      <w:r w:rsidR="00007952">
        <w:rPr>
          <w:lang w:val="en-US"/>
        </w:rPr>
        <w:t>entirely</w:t>
      </w:r>
      <w:r w:rsidR="00897937">
        <w:rPr>
          <w:lang w:val="en-US"/>
        </w:rPr>
        <w:t xml:space="preserve"> of a devotional kind, in which he explored</w:t>
      </w:r>
      <w:r w:rsidR="00BF6527">
        <w:rPr>
          <w:lang w:val="en-US"/>
        </w:rPr>
        <w:t xml:space="preserve"> </w:t>
      </w:r>
      <w:r w:rsidR="00897937">
        <w:rPr>
          <w:lang w:val="en-US"/>
        </w:rPr>
        <w:t xml:space="preserve">the </w:t>
      </w:r>
      <w:r w:rsidR="00BF6527">
        <w:rPr>
          <w:lang w:val="en-US"/>
        </w:rPr>
        <w:t>nature</w:t>
      </w:r>
      <w:r w:rsidR="00866608">
        <w:rPr>
          <w:lang w:val="en-US"/>
        </w:rPr>
        <w:t xml:space="preserve"> of his </w:t>
      </w:r>
      <w:r w:rsidR="00B67AAE">
        <w:rPr>
          <w:lang w:val="en-US"/>
        </w:rPr>
        <w:t xml:space="preserve">personal relationship </w:t>
      </w:r>
      <w:r w:rsidR="00866608">
        <w:rPr>
          <w:lang w:val="en-US"/>
        </w:rPr>
        <w:t>with</w:t>
      </w:r>
      <w:r w:rsidR="00B67AAE">
        <w:rPr>
          <w:lang w:val="en-US"/>
        </w:rPr>
        <w:t xml:space="preserve"> God, </w:t>
      </w:r>
      <w:r w:rsidR="00897937">
        <w:rPr>
          <w:lang w:val="en-US"/>
        </w:rPr>
        <w:t xml:space="preserve">acknowledging </w:t>
      </w:r>
      <w:r w:rsidR="00BF6527">
        <w:rPr>
          <w:lang w:val="en-US"/>
        </w:rPr>
        <w:t xml:space="preserve">passionately </w:t>
      </w:r>
      <w:r w:rsidR="009864F9">
        <w:rPr>
          <w:lang w:val="en-US"/>
        </w:rPr>
        <w:t xml:space="preserve">His Maker’s </w:t>
      </w:r>
      <w:r w:rsidR="00B67AAE">
        <w:rPr>
          <w:lang w:val="en-US"/>
        </w:rPr>
        <w:t>glor</w:t>
      </w:r>
      <w:r w:rsidR="00007952">
        <w:rPr>
          <w:lang w:val="en-US"/>
        </w:rPr>
        <w:t>ious existence</w:t>
      </w:r>
      <w:r w:rsidR="00897937">
        <w:rPr>
          <w:lang w:val="en-US"/>
        </w:rPr>
        <w:t xml:space="preserve">, whom </w:t>
      </w:r>
      <w:r w:rsidR="00B67AAE">
        <w:rPr>
          <w:lang w:val="en-US"/>
        </w:rPr>
        <w:t>he</w:t>
      </w:r>
      <w:r w:rsidR="00897937">
        <w:rPr>
          <w:lang w:val="en-US"/>
        </w:rPr>
        <w:t xml:space="preserve"> </w:t>
      </w:r>
      <w:r w:rsidR="00DB0CFD">
        <w:rPr>
          <w:lang w:val="en-US"/>
        </w:rPr>
        <w:t xml:space="preserve">fervently </w:t>
      </w:r>
      <w:r w:rsidR="00B67AAE">
        <w:rPr>
          <w:lang w:val="en-US"/>
        </w:rPr>
        <w:t xml:space="preserve">hallowed, and to whom he </w:t>
      </w:r>
      <w:r w:rsidR="00007952">
        <w:rPr>
          <w:lang w:val="en-US"/>
        </w:rPr>
        <w:t xml:space="preserve">exclusively </w:t>
      </w:r>
      <w:r w:rsidR="00FF6E61">
        <w:rPr>
          <w:lang w:val="en-US"/>
        </w:rPr>
        <w:t xml:space="preserve">and privately </w:t>
      </w:r>
      <w:r w:rsidR="00B67AAE">
        <w:rPr>
          <w:lang w:val="en-US"/>
        </w:rPr>
        <w:t>dedicated his art</w:t>
      </w:r>
      <w:r w:rsidR="00FF6E61">
        <w:rPr>
          <w:lang w:val="en-US"/>
        </w:rPr>
        <w:t xml:space="preserve">, </w:t>
      </w:r>
      <w:r w:rsidR="00897937">
        <w:rPr>
          <w:lang w:val="en-US"/>
        </w:rPr>
        <w:t>resolving</w:t>
      </w:r>
      <w:r w:rsidR="00C823E4">
        <w:rPr>
          <w:lang w:val="en-US"/>
        </w:rPr>
        <w:t xml:space="preserve"> only on </w:t>
      </w:r>
      <w:r w:rsidR="00B67AAE">
        <w:rPr>
          <w:lang w:val="en-US"/>
        </w:rPr>
        <w:t>his deathbed</w:t>
      </w:r>
      <w:r w:rsidR="00C823E4">
        <w:rPr>
          <w:lang w:val="en-US"/>
        </w:rPr>
        <w:t xml:space="preserve"> </w:t>
      </w:r>
      <w:r w:rsidR="00B67AAE">
        <w:rPr>
          <w:lang w:val="en-US"/>
        </w:rPr>
        <w:t xml:space="preserve">that his collection of </w:t>
      </w:r>
      <w:r w:rsidR="009864F9">
        <w:rPr>
          <w:lang w:val="en-US"/>
        </w:rPr>
        <w:t>‘English’ verse</w:t>
      </w:r>
      <w:r w:rsidR="00FF6E61">
        <w:rPr>
          <w:lang w:val="en-US"/>
        </w:rPr>
        <w:t xml:space="preserve">, </w:t>
      </w:r>
      <w:r w:rsidR="00B67AAE">
        <w:rPr>
          <w:lang w:val="en-US"/>
        </w:rPr>
        <w:t>‘The Temple’</w:t>
      </w:r>
      <w:r w:rsidR="00FF6E61">
        <w:rPr>
          <w:lang w:val="en-US"/>
        </w:rPr>
        <w:t>,</w:t>
      </w:r>
      <w:r w:rsidR="00B67AAE">
        <w:rPr>
          <w:lang w:val="en-US"/>
        </w:rPr>
        <w:t xml:space="preserve"> might </w:t>
      </w:r>
      <w:r w:rsidR="00007952">
        <w:rPr>
          <w:lang w:val="en-US"/>
        </w:rPr>
        <w:t xml:space="preserve">one day </w:t>
      </w:r>
      <w:r w:rsidR="00B67AAE">
        <w:rPr>
          <w:lang w:val="en-US"/>
        </w:rPr>
        <w:t>be considered for publication, which is what happened</w:t>
      </w:r>
      <w:r w:rsidR="0087581D">
        <w:rPr>
          <w:lang w:val="en-US"/>
        </w:rPr>
        <w:t xml:space="preserve">, </w:t>
      </w:r>
      <w:r w:rsidR="00E625BB">
        <w:rPr>
          <w:lang w:val="en-US"/>
        </w:rPr>
        <w:t xml:space="preserve">in Cambridge, a few months after </w:t>
      </w:r>
      <w:r w:rsidR="00866608">
        <w:rPr>
          <w:lang w:val="en-US"/>
        </w:rPr>
        <w:t>he died</w:t>
      </w:r>
      <w:r w:rsidR="00E625BB">
        <w:rPr>
          <w:lang w:val="en-US"/>
        </w:rPr>
        <w:t>.</w:t>
      </w:r>
      <w:r w:rsidR="00B166E5">
        <w:rPr>
          <w:rStyle w:val="FootnoteReference"/>
          <w:lang w:val="en-US"/>
        </w:rPr>
        <w:footnoteReference w:id="41"/>
      </w:r>
      <w:r w:rsidR="00E625BB">
        <w:rPr>
          <w:lang w:val="en-US"/>
        </w:rPr>
        <w:t xml:space="preserve"> </w:t>
      </w:r>
    </w:p>
    <w:p w14:paraId="05097D62" w14:textId="581BD2F8" w:rsidR="00E625BB" w:rsidRDefault="00E625BB" w:rsidP="0070337A">
      <w:pPr>
        <w:jc w:val="both"/>
        <w:rPr>
          <w:lang w:val="en-US"/>
        </w:rPr>
      </w:pPr>
    </w:p>
    <w:p w14:paraId="762EEC9E" w14:textId="331777F9" w:rsidR="00DB0CFD" w:rsidRDefault="00E625BB" w:rsidP="0070337A">
      <w:pPr>
        <w:jc w:val="both"/>
        <w:rPr>
          <w:lang w:val="en-US"/>
        </w:rPr>
      </w:pPr>
      <w:r>
        <w:rPr>
          <w:lang w:val="en-US"/>
        </w:rPr>
        <w:t xml:space="preserve">Because all </w:t>
      </w:r>
      <w:r w:rsidR="00D84F01">
        <w:rPr>
          <w:lang w:val="en-US"/>
        </w:rPr>
        <w:t xml:space="preserve">of </w:t>
      </w:r>
      <w:r w:rsidR="00B166E5">
        <w:rPr>
          <w:lang w:val="en-US"/>
        </w:rPr>
        <w:t xml:space="preserve">Herbert’s </w:t>
      </w:r>
      <w:r w:rsidR="00A8247B">
        <w:rPr>
          <w:lang w:val="en-US"/>
        </w:rPr>
        <w:t>late</w:t>
      </w:r>
      <w:r w:rsidR="003F4225">
        <w:rPr>
          <w:lang w:val="en-US"/>
        </w:rPr>
        <w:t xml:space="preserve"> </w:t>
      </w:r>
      <w:r>
        <w:rPr>
          <w:lang w:val="en-US"/>
        </w:rPr>
        <w:t>poems</w:t>
      </w:r>
      <w:r w:rsidR="00184F43">
        <w:rPr>
          <w:lang w:val="en-US"/>
        </w:rPr>
        <w:t>, of which there are over 160 in</w:t>
      </w:r>
      <w:r w:rsidR="005A258D">
        <w:rPr>
          <w:lang w:val="en-US"/>
        </w:rPr>
        <w:t xml:space="preserve"> </w:t>
      </w:r>
      <w:r>
        <w:rPr>
          <w:lang w:val="en-US"/>
        </w:rPr>
        <w:t>‘The Temple’</w:t>
      </w:r>
      <w:r w:rsidR="00184F43">
        <w:rPr>
          <w:lang w:val="en-US"/>
        </w:rPr>
        <w:t xml:space="preserve">, </w:t>
      </w:r>
      <w:r w:rsidR="00C823E4">
        <w:rPr>
          <w:lang w:val="en-US"/>
        </w:rPr>
        <w:t>are deeply theological</w:t>
      </w:r>
      <w:r w:rsidR="00184F43">
        <w:rPr>
          <w:lang w:val="en-US"/>
        </w:rPr>
        <w:t>,</w:t>
      </w:r>
      <w:r w:rsidR="00C823E4">
        <w:rPr>
          <w:lang w:val="en-US"/>
        </w:rPr>
        <w:t xml:space="preserve"> </w:t>
      </w:r>
      <w:r>
        <w:rPr>
          <w:lang w:val="en-US"/>
        </w:rPr>
        <w:t>it’</w:t>
      </w:r>
      <w:r w:rsidR="00683131">
        <w:rPr>
          <w:lang w:val="en-US"/>
        </w:rPr>
        <w:t xml:space="preserve">s difficult to choose </w:t>
      </w:r>
      <w:r w:rsidR="00095718">
        <w:rPr>
          <w:lang w:val="en-US"/>
        </w:rPr>
        <w:t xml:space="preserve">just </w:t>
      </w:r>
      <w:r w:rsidR="00683131">
        <w:rPr>
          <w:lang w:val="en-US"/>
        </w:rPr>
        <w:t xml:space="preserve">one that </w:t>
      </w:r>
      <w:r w:rsidR="005A258D">
        <w:rPr>
          <w:lang w:val="en-US"/>
        </w:rPr>
        <w:t>outstandingly</w:t>
      </w:r>
      <w:r>
        <w:rPr>
          <w:lang w:val="en-US"/>
        </w:rPr>
        <w:t xml:space="preserve"> fits my</w:t>
      </w:r>
      <w:r w:rsidR="00FE48D6">
        <w:rPr>
          <w:lang w:val="en-US"/>
        </w:rPr>
        <w:t xml:space="preserve"> purpose</w:t>
      </w:r>
      <w:r w:rsidR="00F4483D">
        <w:rPr>
          <w:lang w:val="en-US"/>
        </w:rPr>
        <w:t xml:space="preserve"> here</w:t>
      </w:r>
      <w:r w:rsidR="00FE48D6">
        <w:rPr>
          <w:lang w:val="en-US"/>
        </w:rPr>
        <w:t xml:space="preserve">, which is to </w:t>
      </w:r>
      <w:r w:rsidR="00F4483D">
        <w:rPr>
          <w:lang w:val="en-US"/>
        </w:rPr>
        <w:t xml:space="preserve">exemplify </w:t>
      </w:r>
      <w:r w:rsidR="00FE48D6">
        <w:rPr>
          <w:lang w:val="en-US"/>
        </w:rPr>
        <w:t xml:space="preserve">how poetry </w:t>
      </w:r>
      <w:r w:rsidR="00B05318">
        <w:rPr>
          <w:lang w:val="en-US"/>
        </w:rPr>
        <w:t xml:space="preserve">can be the </w:t>
      </w:r>
      <w:r w:rsidR="00FF6E61">
        <w:rPr>
          <w:lang w:val="en-US"/>
        </w:rPr>
        <w:t xml:space="preserve">best </w:t>
      </w:r>
      <w:r w:rsidR="00B05318">
        <w:rPr>
          <w:lang w:val="en-US"/>
        </w:rPr>
        <w:t>language of God</w:t>
      </w:r>
      <w:r w:rsidR="00FF6E61">
        <w:rPr>
          <w:lang w:val="en-US"/>
        </w:rPr>
        <w:t xml:space="preserve">. </w:t>
      </w:r>
      <w:r w:rsidR="00683131">
        <w:rPr>
          <w:lang w:val="en-US"/>
        </w:rPr>
        <w:t xml:space="preserve">In showcasing </w:t>
      </w:r>
      <w:r w:rsidR="00DB0CFD">
        <w:rPr>
          <w:lang w:val="en-US"/>
        </w:rPr>
        <w:t xml:space="preserve">‘The Call’, </w:t>
      </w:r>
      <w:r w:rsidR="00F4483D">
        <w:rPr>
          <w:lang w:val="en-US"/>
        </w:rPr>
        <w:t xml:space="preserve">I readily admit </w:t>
      </w:r>
      <w:r w:rsidR="00683131">
        <w:rPr>
          <w:lang w:val="en-US"/>
        </w:rPr>
        <w:t xml:space="preserve">my choice is based simply on the fact that I have </w:t>
      </w:r>
      <w:r w:rsidR="005A258D">
        <w:rPr>
          <w:lang w:val="en-US"/>
        </w:rPr>
        <w:t>since my teenage years</w:t>
      </w:r>
      <w:r w:rsidR="00FE1908">
        <w:rPr>
          <w:lang w:val="en-US"/>
        </w:rPr>
        <w:t xml:space="preserve"> </w:t>
      </w:r>
      <w:r w:rsidR="00683131">
        <w:rPr>
          <w:lang w:val="en-US"/>
        </w:rPr>
        <w:t>liked it enormously</w:t>
      </w:r>
      <w:r w:rsidR="009864F9">
        <w:rPr>
          <w:lang w:val="en-US"/>
        </w:rPr>
        <w:t xml:space="preserve">, </w:t>
      </w:r>
      <w:r w:rsidR="007F4481">
        <w:rPr>
          <w:lang w:val="en-US"/>
        </w:rPr>
        <w:t xml:space="preserve">despite </w:t>
      </w:r>
      <w:r w:rsidR="00F4483D">
        <w:rPr>
          <w:lang w:val="en-US"/>
        </w:rPr>
        <w:t xml:space="preserve">knowing that many critics don’t rate it as </w:t>
      </w:r>
      <w:r w:rsidR="00891C30">
        <w:rPr>
          <w:lang w:val="en-US"/>
        </w:rPr>
        <w:t>highly as I do</w:t>
      </w:r>
      <w:r w:rsidR="000448ED">
        <w:rPr>
          <w:lang w:val="en-US"/>
        </w:rPr>
        <w:t>. T</w:t>
      </w:r>
      <w:r w:rsidR="00363BBA">
        <w:rPr>
          <w:lang w:val="en-US"/>
        </w:rPr>
        <w:t xml:space="preserve">he English composer and Christian agnostic, Ralph Vaughan Williams, </w:t>
      </w:r>
      <w:r w:rsidR="000448ED">
        <w:rPr>
          <w:lang w:val="en-US"/>
        </w:rPr>
        <w:t xml:space="preserve">ignoring such sentiments, </w:t>
      </w:r>
      <w:r w:rsidR="00363BBA">
        <w:rPr>
          <w:lang w:val="en-US"/>
        </w:rPr>
        <w:t>was happy enough in 1911 to set its words to music as part of his now very famous song cycle, ‘Five Mystical Songs’, confirming in my mind the idea that its verses</w:t>
      </w:r>
      <w:r w:rsidR="00AB7302">
        <w:rPr>
          <w:lang w:val="en-US"/>
        </w:rPr>
        <w:t>, for all their alleged poetical limitations,</w:t>
      </w:r>
      <w:r w:rsidR="00363BBA">
        <w:rPr>
          <w:lang w:val="en-US"/>
        </w:rPr>
        <w:t xml:space="preserve"> communicate </w:t>
      </w:r>
      <w:r w:rsidR="0043357A">
        <w:rPr>
          <w:lang w:val="en-US"/>
        </w:rPr>
        <w:t>a deep longing for God</w:t>
      </w:r>
      <w:r w:rsidR="00AB7302">
        <w:rPr>
          <w:lang w:val="en-US"/>
        </w:rPr>
        <w:t xml:space="preserve">, including </w:t>
      </w:r>
      <w:r w:rsidR="003C2556">
        <w:rPr>
          <w:lang w:val="en-US"/>
        </w:rPr>
        <w:t xml:space="preserve">among </w:t>
      </w:r>
      <w:r w:rsidR="000448ED">
        <w:rPr>
          <w:lang w:val="en-US"/>
        </w:rPr>
        <w:t xml:space="preserve">even </w:t>
      </w:r>
      <w:r w:rsidR="003C2556">
        <w:rPr>
          <w:lang w:val="en-US"/>
        </w:rPr>
        <w:t>those</w:t>
      </w:r>
      <w:r w:rsidR="001E668B">
        <w:rPr>
          <w:lang w:val="en-US"/>
        </w:rPr>
        <w:t xml:space="preserve">, </w:t>
      </w:r>
      <w:r w:rsidR="000448ED">
        <w:rPr>
          <w:lang w:val="en-US"/>
        </w:rPr>
        <w:t>like RVW</w:t>
      </w:r>
      <w:r w:rsidR="001E668B">
        <w:rPr>
          <w:lang w:val="en-US"/>
        </w:rPr>
        <w:t>,</w:t>
      </w:r>
      <w:r w:rsidR="000448ED">
        <w:rPr>
          <w:lang w:val="en-US"/>
        </w:rPr>
        <w:t xml:space="preserve"> </w:t>
      </w:r>
      <w:r w:rsidR="005A258D">
        <w:rPr>
          <w:lang w:val="en-US"/>
        </w:rPr>
        <w:t xml:space="preserve">who radically </w:t>
      </w:r>
      <w:r w:rsidR="003C2556">
        <w:rPr>
          <w:lang w:val="en-US"/>
        </w:rPr>
        <w:t>doubt his existence</w:t>
      </w:r>
      <w:r w:rsidR="0043357A">
        <w:rPr>
          <w:lang w:val="en-US"/>
        </w:rPr>
        <w:t>.</w:t>
      </w:r>
      <w:r w:rsidR="0043357A">
        <w:rPr>
          <w:rStyle w:val="FootnoteReference"/>
          <w:lang w:val="en-US"/>
        </w:rPr>
        <w:footnoteReference w:id="42"/>
      </w:r>
      <w:r w:rsidR="00363BBA">
        <w:rPr>
          <w:lang w:val="en-US"/>
        </w:rPr>
        <w:t xml:space="preserve"> </w:t>
      </w:r>
      <w:r w:rsidR="00F4483D">
        <w:rPr>
          <w:lang w:val="en-US"/>
        </w:rPr>
        <w:t>I</w:t>
      </w:r>
      <w:r w:rsidR="00C823E4">
        <w:rPr>
          <w:lang w:val="en-US"/>
        </w:rPr>
        <w:t xml:space="preserve">ts simplicity-in-complication </w:t>
      </w:r>
      <w:r w:rsidR="00184F43">
        <w:rPr>
          <w:lang w:val="en-US"/>
        </w:rPr>
        <w:t xml:space="preserve">character </w:t>
      </w:r>
      <w:r w:rsidR="0043357A">
        <w:rPr>
          <w:lang w:val="en-US"/>
        </w:rPr>
        <w:t xml:space="preserve">also makes ‘The Call’ </w:t>
      </w:r>
      <w:r w:rsidR="00184F43">
        <w:rPr>
          <w:lang w:val="en-US"/>
        </w:rPr>
        <w:t xml:space="preserve">for me </w:t>
      </w:r>
      <w:r w:rsidR="0043357A">
        <w:rPr>
          <w:lang w:val="en-US"/>
        </w:rPr>
        <w:t>one o</w:t>
      </w:r>
      <w:r w:rsidR="005A258D">
        <w:rPr>
          <w:lang w:val="en-US"/>
        </w:rPr>
        <w:t xml:space="preserve">f </w:t>
      </w:r>
      <w:r w:rsidR="0043357A">
        <w:rPr>
          <w:lang w:val="en-US"/>
        </w:rPr>
        <w:t>Herbert’s</w:t>
      </w:r>
      <w:r w:rsidR="00C823E4">
        <w:rPr>
          <w:lang w:val="en-US"/>
        </w:rPr>
        <w:t xml:space="preserve"> touchstone works.</w:t>
      </w:r>
      <w:r w:rsidR="00184F43">
        <w:rPr>
          <w:rStyle w:val="FootnoteReference"/>
          <w:lang w:val="en-US"/>
        </w:rPr>
        <w:footnoteReference w:id="43"/>
      </w:r>
      <w:r w:rsidR="00C823E4">
        <w:rPr>
          <w:lang w:val="en-US"/>
        </w:rPr>
        <w:t xml:space="preserve"> </w:t>
      </w:r>
      <w:r w:rsidR="0043357A">
        <w:rPr>
          <w:lang w:val="en-US"/>
        </w:rPr>
        <w:t>Certainly, and very significantly</w:t>
      </w:r>
      <w:r w:rsidR="00BE6AB5">
        <w:rPr>
          <w:lang w:val="en-US"/>
        </w:rPr>
        <w:t xml:space="preserve">, </w:t>
      </w:r>
      <w:r w:rsidR="003C2556">
        <w:rPr>
          <w:lang w:val="en-US"/>
        </w:rPr>
        <w:t>given the nature</w:t>
      </w:r>
      <w:r w:rsidR="00E4600A">
        <w:rPr>
          <w:lang w:val="en-US"/>
        </w:rPr>
        <w:t xml:space="preserve"> of my own pieties</w:t>
      </w:r>
      <w:r w:rsidR="0043357A">
        <w:rPr>
          <w:lang w:val="en-US"/>
        </w:rPr>
        <w:t>, i</w:t>
      </w:r>
      <w:r w:rsidR="00C823E4">
        <w:rPr>
          <w:lang w:val="en-US"/>
        </w:rPr>
        <w:t xml:space="preserve">t’s a poem </w:t>
      </w:r>
      <w:r w:rsidR="00AB7302">
        <w:rPr>
          <w:lang w:val="en-US"/>
        </w:rPr>
        <w:t xml:space="preserve">I find </w:t>
      </w:r>
      <w:r w:rsidR="00C823E4">
        <w:rPr>
          <w:lang w:val="en-US"/>
        </w:rPr>
        <w:t xml:space="preserve">that successfully </w:t>
      </w:r>
      <w:r w:rsidR="00BE6AB5">
        <w:rPr>
          <w:lang w:val="en-US"/>
        </w:rPr>
        <w:t>supports and roofs me:</w:t>
      </w:r>
    </w:p>
    <w:p w14:paraId="0B0B34EE" w14:textId="47FA5292" w:rsidR="00DB0CFD" w:rsidRDefault="00DB0CFD" w:rsidP="0070337A">
      <w:pPr>
        <w:jc w:val="both"/>
        <w:rPr>
          <w:lang w:val="en-US"/>
        </w:rPr>
      </w:pPr>
    </w:p>
    <w:p w14:paraId="05CF1CAF" w14:textId="77777777" w:rsidR="00B166E5" w:rsidRPr="00B166E5" w:rsidRDefault="00B166E5" w:rsidP="00B166E5">
      <w:pPr>
        <w:jc w:val="both"/>
        <w:rPr>
          <w:i/>
          <w:iCs/>
          <w:lang w:val="en-US"/>
        </w:rPr>
      </w:pPr>
      <w:r w:rsidRPr="00B166E5">
        <w:rPr>
          <w:i/>
          <w:iCs/>
          <w:lang w:val="en-US"/>
        </w:rPr>
        <w:t xml:space="preserve">Come, my Way, my Truth, my </w:t>
      </w:r>
      <w:proofErr w:type="gramStart"/>
      <w:r w:rsidRPr="00B166E5">
        <w:rPr>
          <w:i/>
          <w:iCs/>
          <w:lang w:val="en-US"/>
        </w:rPr>
        <w:t>Life;</w:t>
      </w:r>
      <w:proofErr w:type="gramEnd"/>
    </w:p>
    <w:p w14:paraId="758C0B2F" w14:textId="77777777" w:rsidR="00B166E5" w:rsidRPr="00B166E5" w:rsidRDefault="00B166E5" w:rsidP="00B166E5">
      <w:pPr>
        <w:jc w:val="both"/>
        <w:rPr>
          <w:i/>
          <w:iCs/>
          <w:lang w:val="en-US"/>
        </w:rPr>
      </w:pPr>
      <w:r w:rsidRPr="00B166E5">
        <w:rPr>
          <w:i/>
          <w:iCs/>
          <w:lang w:val="en-US"/>
        </w:rPr>
        <w:t>Such a Way as gives us breath,</w:t>
      </w:r>
    </w:p>
    <w:p w14:paraId="18961153" w14:textId="77777777" w:rsidR="00B166E5" w:rsidRPr="00B166E5" w:rsidRDefault="00B166E5" w:rsidP="00B166E5">
      <w:pPr>
        <w:jc w:val="both"/>
        <w:rPr>
          <w:i/>
          <w:iCs/>
          <w:lang w:val="en-US"/>
        </w:rPr>
      </w:pPr>
      <w:r w:rsidRPr="00B166E5">
        <w:rPr>
          <w:i/>
          <w:iCs/>
          <w:lang w:val="en-US"/>
        </w:rPr>
        <w:t>Such a Truth as ends all strife,</w:t>
      </w:r>
    </w:p>
    <w:p w14:paraId="50234B62" w14:textId="77777777" w:rsidR="00B166E5" w:rsidRPr="00B166E5" w:rsidRDefault="00B166E5" w:rsidP="00B166E5">
      <w:pPr>
        <w:jc w:val="both"/>
        <w:rPr>
          <w:i/>
          <w:iCs/>
          <w:lang w:val="en-US"/>
        </w:rPr>
      </w:pPr>
      <w:r w:rsidRPr="00B166E5">
        <w:rPr>
          <w:i/>
          <w:iCs/>
          <w:lang w:val="en-US"/>
        </w:rPr>
        <w:t xml:space="preserve">Such a Life as </w:t>
      </w:r>
      <w:proofErr w:type="spellStart"/>
      <w:r w:rsidRPr="00B166E5">
        <w:rPr>
          <w:i/>
          <w:iCs/>
          <w:lang w:val="en-US"/>
        </w:rPr>
        <w:t>killeth</w:t>
      </w:r>
      <w:proofErr w:type="spellEnd"/>
      <w:r w:rsidRPr="00B166E5">
        <w:rPr>
          <w:i/>
          <w:iCs/>
          <w:lang w:val="en-US"/>
        </w:rPr>
        <w:t xml:space="preserve"> death.</w:t>
      </w:r>
    </w:p>
    <w:p w14:paraId="750FCB36" w14:textId="77777777" w:rsidR="00B166E5" w:rsidRPr="00B166E5" w:rsidRDefault="00B166E5" w:rsidP="00B166E5">
      <w:pPr>
        <w:jc w:val="both"/>
        <w:rPr>
          <w:i/>
          <w:iCs/>
          <w:lang w:val="en-US"/>
        </w:rPr>
      </w:pPr>
    </w:p>
    <w:p w14:paraId="79F3C3EF" w14:textId="77777777" w:rsidR="00B166E5" w:rsidRPr="00B166E5" w:rsidRDefault="00B166E5" w:rsidP="00B166E5">
      <w:pPr>
        <w:jc w:val="both"/>
        <w:rPr>
          <w:i/>
          <w:iCs/>
          <w:lang w:val="en-US"/>
        </w:rPr>
      </w:pPr>
      <w:r w:rsidRPr="00B166E5">
        <w:rPr>
          <w:i/>
          <w:iCs/>
          <w:lang w:val="en-US"/>
        </w:rPr>
        <w:t xml:space="preserve">Come, my Light, my Feast, my </w:t>
      </w:r>
      <w:proofErr w:type="gramStart"/>
      <w:r w:rsidRPr="00B166E5">
        <w:rPr>
          <w:i/>
          <w:iCs/>
          <w:lang w:val="en-US"/>
        </w:rPr>
        <w:t>Strength;</w:t>
      </w:r>
      <w:proofErr w:type="gramEnd"/>
    </w:p>
    <w:p w14:paraId="17B0A8A1" w14:textId="77777777" w:rsidR="00B166E5" w:rsidRPr="00B166E5" w:rsidRDefault="00B166E5" w:rsidP="00B166E5">
      <w:pPr>
        <w:jc w:val="both"/>
        <w:rPr>
          <w:i/>
          <w:iCs/>
          <w:lang w:val="en-US"/>
        </w:rPr>
      </w:pPr>
      <w:r w:rsidRPr="00B166E5">
        <w:rPr>
          <w:i/>
          <w:iCs/>
          <w:lang w:val="en-US"/>
        </w:rPr>
        <w:t>Such a Light as shows a Feast,</w:t>
      </w:r>
    </w:p>
    <w:p w14:paraId="6F41E541" w14:textId="77777777" w:rsidR="00B166E5" w:rsidRPr="00B166E5" w:rsidRDefault="00B166E5" w:rsidP="00B166E5">
      <w:pPr>
        <w:jc w:val="both"/>
        <w:rPr>
          <w:i/>
          <w:iCs/>
          <w:lang w:val="en-US"/>
        </w:rPr>
      </w:pPr>
      <w:r w:rsidRPr="00B166E5">
        <w:rPr>
          <w:i/>
          <w:iCs/>
          <w:lang w:val="en-US"/>
        </w:rPr>
        <w:t>Such a Feast as mends in length,</w:t>
      </w:r>
    </w:p>
    <w:p w14:paraId="4E04D45E" w14:textId="77777777" w:rsidR="00B166E5" w:rsidRPr="00B166E5" w:rsidRDefault="00B166E5" w:rsidP="00B166E5">
      <w:pPr>
        <w:jc w:val="both"/>
        <w:rPr>
          <w:i/>
          <w:iCs/>
          <w:lang w:val="en-US"/>
        </w:rPr>
      </w:pPr>
      <w:r w:rsidRPr="00B166E5">
        <w:rPr>
          <w:i/>
          <w:iCs/>
          <w:lang w:val="en-US"/>
        </w:rPr>
        <w:t>Such a Strength as makes his guest.</w:t>
      </w:r>
    </w:p>
    <w:p w14:paraId="2A53E767" w14:textId="77777777" w:rsidR="00B166E5" w:rsidRPr="00B166E5" w:rsidRDefault="00B166E5" w:rsidP="00B166E5">
      <w:pPr>
        <w:jc w:val="both"/>
        <w:rPr>
          <w:i/>
          <w:iCs/>
          <w:lang w:val="en-US"/>
        </w:rPr>
      </w:pPr>
    </w:p>
    <w:p w14:paraId="6FE1184E" w14:textId="77777777" w:rsidR="00B166E5" w:rsidRPr="00B166E5" w:rsidRDefault="00B166E5" w:rsidP="00B166E5">
      <w:pPr>
        <w:jc w:val="both"/>
        <w:rPr>
          <w:i/>
          <w:iCs/>
          <w:lang w:val="en-US"/>
        </w:rPr>
      </w:pPr>
      <w:r w:rsidRPr="00B166E5">
        <w:rPr>
          <w:i/>
          <w:iCs/>
          <w:lang w:val="en-US"/>
        </w:rPr>
        <w:t xml:space="preserve">Come, my Joy, my Love, my </w:t>
      </w:r>
      <w:proofErr w:type="gramStart"/>
      <w:r w:rsidRPr="00B166E5">
        <w:rPr>
          <w:i/>
          <w:iCs/>
          <w:lang w:val="en-US"/>
        </w:rPr>
        <w:t>Heart;</w:t>
      </w:r>
      <w:proofErr w:type="gramEnd"/>
    </w:p>
    <w:p w14:paraId="296E69E3" w14:textId="77777777" w:rsidR="00B166E5" w:rsidRPr="00B166E5" w:rsidRDefault="00B166E5" w:rsidP="00B166E5">
      <w:pPr>
        <w:jc w:val="both"/>
        <w:rPr>
          <w:i/>
          <w:iCs/>
          <w:lang w:val="en-US"/>
        </w:rPr>
      </w:pPr>
      <w:r w:rsidRPr="00B166E5">
        <w:rPr>
          <w:i/>
          <w:iCs/>
          <w:lang w:val="en-US"/>
        </w:rPr>
        <w:t>Such a Joy as none can move,</w:t>
      </w:r>
    </w:p>
    <w:p w14:paraId="0BE1058E" w14:textId="77777777" w:rsidR="00B166E5" w:rsidRPr="00B166E5" w:rsidRDefault="00B166E5" w:rsidP="00B166E5">
      <w:pPr>
        <w:jc w:val="both"/>
        <w:rPr>
          <w:i/>
          <w:iCs/>
          <w:lang w:val="en-US"/>
        </w:rPr>
      </w:pPr>
      <w:r w:rsidRPr="00B166E5">
        <w:rPr>
          <w:i/>
          <w:iCs/>
          <w:lang w:val="en-US"/>
        </w:rPr>
        <w:t>Such a Love as none can part,</w:t>
      </w:r>
    </w:p>
    <w:p w14:paraId="693E8926" w14:textId="6B2F2179" w:rsidR="00DB0CFD" w:rsidRDefault="00B166E5" w:rsidP="00B166E5">
      <w:pPr>
        <w:jc w:val="both"/>
        <w:rPr>
          <w:i/>
          <w:iCs/>
          <w:lang w:val="en-US"/>
        </w:rPr>
      </w:pPr>
      <w:r w:rsidRPr="00B166E5">
        <w:rPr>
          <w:i/>
          <w:iCs/>
          <w:lang w:val="en-US"/>
        </w:rPr>
        <w:t>Such a Heart as joys in love.</w:t>
      </w:r>
    </w:p>
    <w:p w14:paraId="0A241AF8" w14:textId="262B40E3" w:rsidR="00B166E5" w:rsidRDefault="00B166E5" w:rsidP="00B166E5">
      <w:pPr>
        <w:jc w:val="both"/>
        <w:rPr>
          <w:i/>
          <w:iCs/>
          <w:lang w:val="en-US"/>
        </w:rPr>
      </w:pPr>
    </w:p>
    <w:p w14:paraId="6A3E2174" w14:textId="501B5EE8" w:rsidR="00DB0CFD" w:rsidRDefault="00C05FEE" w:rsidP="0070337A">
      <w:pPr>
        <w:jc w:val="both"/>
        <w:rPr>
          <w:lang w:val="en-US"/>
        </w:rPr>
      </w:pPr>
      <w:r>
        <w:rPr>
          <w:lang w:val="en-US"/>
        </w:rPr>
        <w:t>This short poem – just a dozen lines</w:t>
      </w:r>
      <w:r w:rsidR="001E668B">
        <w:rPr>
          <w:lang w:val="en-US"/>
        </w:rPr>
        <w:t xml:space="preserve"> long</w:t>
      </w:r>
      <w:r>
        <w:rPr>
          <w:lang w:val="en-US"/>
        </w:rPr>
        <w:t xml:space="preserve"> – is beautifully simple and enormously direct. It is almost completely composed of </w:t>
      </w:r>
      <w:r w:rsidR="003C2556">
        <w:rPr>
          <w:lang w:val="en-US"/>
        </w:rPr>
        <w:t xml:space="preserve">words of one syllable. Like in all of Herbert’s </w:t>
      </w:r>
      <w:r w:rsidR="00E54676">
        <w:rPr>
          <w:lang w:val="en-US"/>
        </w:rPr>
        <w:t xml:space="preserve">late </w:t>
      </w:r>
      <w:r w:rsidR="003C2556">
        <w:rPr>
          <w:lang w:val="en-US"/>
        </w:rPr>
        <w:t>poems</w:t>
      </w:r>
      <w:r>
        <w:rPr>
          <w:lang w:val="en-US"/>
        </w:rPr>
        <w:t xml:space="preserve">, Biblical allusions </w:t>
      </w:r>
      <w:r w:rsidR="00BE6AB5">
        <w:rPr>
          <w:lang w:val="en-US"/>
        </w:rPr>
        <w:t xml:space="preserve">predominate, in this case </w:t>
      </w:r>
      <w:r w:rsidRPr="00FD519E">
        <w:rPr>
          <w:i/>
          <w:lang w:val="en-US"/>
        </w:rPr>
        <w:t>Revelations 22, v.26</w:t>
      </w:r>
      <w:r w:rsidR="00BE6AB5">
        <w:rPr>
          <w:lang w:val="en-US"/>
        </w:rPr>
        <w:t xml:space="preserve"> – “Come, Lord Jesus” – and</w:t>
      </w:r>
      <w:r>
        <w:rPr>
          <w:lang w:val="en-US"/>
        </w:rPr>
        <w:t xml:space="preserve"> </w:t>
      </w:r>
      <w:r w:rsidRPr="00FD519E">
        <w:rPr>
          <w:i/>
          <w:lang w:val="en-US"/>
        </w:rPr>
        <w:t>John’s Gospel (14, v.6)</w:t>
      </w:r>
      <w:r>
        <w:rPr>
          <w:lang w:val="en-US"/>
        </w:rPr>
        <w:t xml:space="preserve">, where Jesus is described as “the way, the truth and the life”. </w:t>
      </w:r>
      <w:r w:rsidR="00BE6AB5">
        <w:rPr>
          <w:lang w:val="en-US"/>
        </w:rPr>
        <w:t>Importantly</w:t>
      </w:r>
      <w:r w:rsidR="00E54676">
        <w:rPr>
          <w:lang w:val="en-US"/>
        </w:rPr>
        <w:t xml:space="preserve">, </w:t>
      </w:r>
      <w:r>
        <w:rPr>
          <w:lang w:val="en-US"/>
        </w:rPr>
        <w:t>“</w:t>
      </w:r>
      <w:r w:rsidR="003C2556">
        <w:rPr>
          <w:lang w:val="en-US"/>
        </w:rPr>
        <w:t>c</w:t>
      </w:r>
      <w:r>
        <w:rPr>
          <w:lang w:val="en-US"/>
        </w:rPr>
        <w:t>ome</w:t>
      </w:r>
      <w:r w:rsidR="00E4600A">
        <w:rPr>
          <w:lang w:val="en-US"/>
        </w:rPr>
        <w:t>”</w:t>
      </w:r>
      <w:r>
        <w:rPr>
          <w:lang w:val="en-US"/>
        </w:rPr>
        <w:t xml:space="preserve"> is </w:t>
      </w:r>
      <w:r w:rsidR="005416AA" w:rsidRPr="00FD519E">
        <w:rPr>
          <w:i/>
          <w:lang w:val="en-US"/>
        </w:rPr>
        <w:t>both</w:t>
      </w:r>
      <w:r w:rsidR="005416AA">
        <w:rPr>
          <w:lang w:val="en-US"/>
        </w:rPr>
        <w:t xml:space="preserve"> </w:t>
      </w:r>
      <w:r w:rsidR="00E54676">
        <w:rPr>
          <w:lang w:val="en-US"/>
        </w:rPr>
        <w:t>the appeal</w:t>
      </w:r>
      <w:r>
        <w:rPr>
          <w:lang w:val="en-US"/>
        </w:rPr>
        <w:t xml:space="preserve"> of the poet to God</w:t>
      </w:r>
      <w:r w:rsidR="005416AA">
        <w:rPr>
          <w:lang w:val="en-US"/>
        </w:rPr>
        <w:t xml:space="preserve"> </w:t>
      </w:r>
      <w:r w:rsidR="00AB7302">
        <w:rPr>
          <w:lang w:val="en-US"/>
        </w:rPr>
        <w:t>and</w:t>
      </w:r>
      <w:r w:rsidR="005416AA">
        <w:rPr>
          <w:lang w:val="en-US"/>
        </w:rPr>
        <w:t xml:space="preserve"> the response of the poet to a</w:t>
      </w:r>
      <w:r w:rsidR="00E54676">
        <w:rPr>
          <w:lang w:val="en-US"/>
        </w:rPr>
        <w:t>n appeal</w:t>
      </w:r>
      <w:r w:rsidR="005416AA">
        <w:rPr>
          <w:lang w:val="en-US"/>
        </w:rPr>
        <w:t xml:space="preserve"> from God.</w:t>
      </w:r>
      <w:r w:rsidR="00E4600A">
        <w:rPr>
          <w:lang w:val="en-US"/>
        </w:rPr>
        <w:t xml:space="preserve"> </w:t>
      </w:r>
      <w:r w:rsidR="00A73AAB">
        <w:rPr>
          <w:lang w:val="en-US"/>
        </w:rPr>
        <w:t xml:space="preserve">Helen </w:t>
      </w:r>
      <w:proofErr w:type="spellStart"/>
      <w:r w:rsidR="00A73AAB">
        <w:rPr>
          <w:lang w:val="en-US"/>
        </w:rPr>
        <w:t>Vendler</w:t>
      </w:r>
      <w:proofErr w:type="spellEnd"/>
      <w:r w:rsidR="00A73AAB">
        <w:rPr>
          <w:lang w:val="en-US"/>
        </w:rPr>
        <w:t xml:space="preserve"> subtly accounts for the holding power</w:t>
      </w:r>
      <w:r w:rsidR="003C2556">
        <w:rPr>
          <w:lang w:val="en-US"/>
        </w:rPr>
        <w:t xml:space="preserve"> this articulation </w:t>
      </w:r>
      <w:r w:rsidR="00AB7302">
        <w:rPr>
          <w:lang w:val="en-US"/>
        </w:rPr>
        <w:t xml:space="preserve">exerts </w:t>
      </w:r>
      <w:r w:rsidR="00A73AAB">
        <w:rPr>
          <w:lang w:val="en-US"/>
        </w:rPr>
        <w:t>in these terms: “Herbert creates a wholly human tenderness between Jesus and man, claim</w:t>
      </w:r>
      <w:r w:rsidR="00FE1908">
        <w:rPr>
          <w:lang w:val="en-US"/>
        </w:rPr>
        <w:t xml:space="preserve">ing </w:t>
      </w:r>
      <w:r w:rsidR="00A73AAB">
        <w:rPr>
          <w:lang w:val="en-US"/>
        </w:rPr>
        <w:t>for</w:t>
      </w:r>
      <w:r w:rsidR="00FE1908">
        <w:rPr>
          <w:lang w:val="en-US"/>
        </w:rPr>
        <w:t xml:space="preserve"> him</w:t>
      </w:r>
      <w:r w:rsidR="00A73AAB">
        <w:rPr>
          <w:lang w:val="en-US"/>
        </w:rPr>
        <w:t xml:space="preserve"> the right to be the true love of his redeemer. There really is no inequality between the two partners in the last stanza of the poem . . . For the first time, the titles by which Jesus is addressed come from the speaker himself rather than from his scripture reading. . .. The end of ‘The Call’ comes as a pure satisfaction.”</w:t>
      </w:r>
      <w:r w:rsidR="00A73AAB">
        <w:rPr>
          <w:rStyle w:val="FootnoteReference"/>
          <w:lang w:val="en-US"/>
        </w:rPr>
        <w:footnoteReference w:id="44"/>
      </w:r>
      <w:r w:rsidR="00A4416E">
        <w:rPr>
          <w:lang w:val="en-US"/>
        </w:rPr>
        <w:t xml:space="preserve"> The Ground </w:t>
      </w:r>
      <w:r w:rsidR="00BE6AB5">
        <w:rPr>
          <w:lang w:val="en-US"/>
        </w:rPr>
        <w:t xml:space="preserve">of One’s Being </w:t>
      </w:r>
      <w:r w:rsidR="00FE1908">
        <w:rPr>
          <w:lang w:val="en-US"/>
        </w:rPr>
        <w:t xml:space="preserve">in other words </w:t>
      </w:r>
      <w:r w:rsidR="00BE6AB5">
        <w:rPr>
          <w:lang w:val="en-US"/>
        </w:rPr>
        <w:t>is</w:t>
      </w:r>
      <w:r w:rsidR="00AB7302">
        <w:rPr>
          <w:lang w:val="en-US"/>
        </w:rPr>
        <w:t xml:space="preserve"> </w:t>
      </w:r>
      <w:r w:rsidR="00FD519E">
        <w:rPr>
          <w:lang w:val="en-US"/>
        </w:rPr>
        <w:t>opened up and consolidated</w:t>
      </w:r>
      <w:r w:rsidR="007E37E2">
        <w:rPr>
          <w:lang w:val="en-US"/>
        </w:rPr>
        <w:t xml:space="preserve"> by </w:t>
      </w:r>
      <w:r w:rsidR="005A258D">
        <w:rPr>
          <w:lang w:val="en-US"/>
        </w:rPr>
        <w:t xml:space="preserve">it, </w:t>
      </w:r>
      <w:r w:rsidR="007E37E2">
        <w:rPr>
          <w:lang w:val="en-US"/>
        </w:rPr>
        <w:t>offer</w:t>
      </w:r>
      <w:r w:rsidR="005A258D">
        <w:rPr>
          <w:lang w:val="en-US"/>
        </w:rPr>
        <w:t xml:space="preserve">ing </w:t>
      </w:r>
      <w:r w:rsidR="007E37E2">
        <w:rPr>
          <w:lang w:val="en-US"/>
        </w:rPr>
        <w:t xml:space="preserve">a reminder </w:t>
      </w:r>
      <w:r w:rsidR="00FD519E">
        <w:rPr>
          <w:lang w:val="en-US"/>
        </w:rPr>
        <w:t>that “Christ has joy when love is celebrated and made the true meaning in a life”</w:t>
      </w:r>
      <w:r w:rsidR="00FD519E">
        <w:rPr>
          <w:rStyle w:val="FootnoteReference"/>
          <w:lang w:val="en-US"/>
        </w:rPr>
        <w:footnoteReference w:id="45"/>
      </w:r>
      <w:r w:rsidR="007E37E2">
        <w:rPr>
          <w:lang w:val="en-US"/>
        </w:rPr>
        <w:t xml:space="preserve"> </w:t>
      </w:r>
      <w:r w:rsidR="00BE6AB5">
        <w:rPr>
          <w:lang w:val="en-US"/>
        </w:rPr>
        <w:t xml:space="preserve">- </w:t>
      </w:r>
      <w:r w:rsidR="007E37E2">
        <w:rPr>
          <w:lang w:val="en-US"/>
        </w:rPr>
        <w:t>for those, that is, who have eyes to see.</w:t>
      </w:r>
    </w:p>
    <w:p w14:paraId="0EF44DBD" w14:textId="77777777" w:rsidR="00237137" w:rsidRDefault="00237137" w:rsidP="0070337A">
      <w:pPr>
        <w:jc w:val="both"/>
        <w:rPr>
          <w:lang w:val="en-US"/>
        </w:rPr>
      </w:pPr>
    </w:p>
    <w:p w14:paraId="4175987C" w14:textId="77777777" w:rsidR="00FC70D0" w:rsidRDefault="00FC70D0" w:rsidP="0070337A">
      <w:pPr>
        <w:jc w:val="both"/>
        <w:rPr>
          <w:b/>
          <w:lang w:val="en-US"/>
        </w:rPr>
      </w:pPr>
    </w:p>
    <w:p w14:paraId="4D570FEB" w14:textId="7798F17F" w:rsidR="00237137" w:rsidRDefault="00E54676" w:rsidP="0070337A">
      <w:pPr>
        <w:jc w:val="both"/>
        <w:rPr>
          <w:b/>
          <w:lang w:val="en-US"/>
        </w:rPr>
      </w:pPr>
      <w:r w:rsidRPr="00E54676">
        <w:rPr>
          <w:b/>
          <w:lang w:val="en-US"/>
        </w:rPr>
        <w:t>Gerard Manley Hopkins’</w:t>
      </w:r>
      <w:r w:rsidR="000612D7">
        <w:rPr>
          <w:b/>
          <w:lang w:val="en-US"/>
        </w:rPr>
        <w:t>s</w:t>
      </w:r>
      <w:r w:rsidRPr="00E54676">
        <w:rPr>
          <w:b/>
          <w:lang w:val="en-US"/>
        </w:rPr>
        <w:t xml:space="preserve"> Theological Aes</w:t>
      </w:r>
      <w:r>
        <w:rPr>
          <w:b/>
          <w:lang w:val="en-US"/>
        </w:rPr>
        <w:t>t</w:t>
      </w:r>
      <w:r w:rsidRPr="00E54676">
        <w:rPr>
          <w:b/>
          <w:lang w:val="en-US"/>
        </w:rPr>
        <w:t>hetic</w:t>
      </w:r>
      <w:r w:rsidR="00BC3F8D">
        <w:rPr>
          <w:b/>
          <w:lang w:val="en-US"/>
        </w:rPr>
        <w:t xml:space="preserve">: Wording the </w:t>
      </w:r>
      <w:proofErr w:type="spellStart"/>
      <w:r w:rsidR="00BC3F8D">
        <w:rPr>
          <w:b/>
          <w:lang w:val="en-US"/>
        </w:rPr>
        <w:t>Unwordable</w:t>
      </w:r>
      <w:proofErr w:type="spellEnd"/>
    </w:p>
    <w:p w14:paraId="3CB7625F" w14:textId="6E1DF15C" w:rsidR="00C2142A" w:rsidRDefault="00623CB1" w:rsidP="0070337A">
      <w:pPr>
        <w:jc w:val="both"/>
        <w:rPr>
          <w:lang w:val="en-US"/>
        </w:rPr>
      </w:pPr>
      <w:r>
        <w:rPr>
          <w:lang w:val="en-US"/>
        </w:rPr>
        <w:t>And</w:t>
      </w:r>
      <w:r w:rsidR="00095718">
        <w:rPr>
          <w:lang w:val="en-US"/>
        </w:rPr>
        <w:t xml:space="preserve">, </w:t>
      </w:r>
      <w:r>
        <w:rPr>
          <w:lang w:val="en-US"/>
        </w:rPr>
        <w:t>of cour</w:t>
      </w:r>
      <w:r w:rsidR="00BE6AB5">
        <w:rPr>
          <w:lang w:val="en-US"/>
        </w:rPr>
        <w:t xml:space="preserve">se, </w:t>
      </w:r>
      <w:r>
        <w:rPr>
          <w:lang w:val="en-US"/>
        </w:rPr>
        <w:t xml:space="preserve">thereby lies </w:t>
      </w:r>
      <w:r w:rsidR="00BE6AB5">
        <w:rPr>
          <w:lang w:val="en-US"/>
        </w:rPr>
        <w:t xml:space="preserve">the problem: </w:t>
      </w:r>
      <w:r w:rsidR="00350DD9">
        <w:rPr>
          <w:lang w:val="en-US"/>
        </w:rPr>
        <w:t xml:space="preserve">if you don’t </w:t>
      </w:r>
      <w:r w:rsidR="00C758A0">
        <w:rPr>
          <w:lang w:val="en-US"/>
        </w:rPr>
        <w:t>possess</w:t>
      </w:r>
      <w:r w:rsidR="00350DD9">
        <w:rPr>
          <w:lang w:val="en-US"/>
        </w:rPr>
        <w:t xml:space="preserve"> such </w:t>
      </w:r>
      <w:r w:rsidR="00C758A0">
        <w:rPr>
          <w:lang w:val="en-US"/>
        </w:rPr>
        <w:t>‘</w:t>
      </w:r>
      <w:r w:rsidR="00350DD9">
        <w:rPr>
          <w:lang w:val="en-US"/>
        </w:rPr>
        <w:t>eyes</w:t>
      </w:r>
      <w:r w:rsidR="00C758A0">
        <w:rPr>
          <w:lang w:val="en-US"/>
        </w:rPr>
        <w:t>’</w:t>
      </w:r>
      <w:r w:rsidR="00BE6AB5">
        <w:rPr>
          <w:lang w:val="en-US"/>
        </w:rPr>
        <w:t>, and many don’t</w:t>
      </w:r>
      <w:r w:rsidR="00350DD9">
        <w:rPr>
          <w:lang w:val="en-US"/>
        </w:rPr>
        <w:t xml:space="preserve"> – if you are not </w:t>
      </w:r>
      <w:r w:rsidR="00350DD9" w:rsidRPr="00623CB1">
        <w:rPr>
          <w:i/>
          <w:lang w:val="en-US"/>
        </w:rPr>
        <w:t>already</w:t>
      </w:r>
      <w:r w:rsidR="00350DD9">
        <w:rPr>
          <w:lang w:val="en-US"/>
        </w:rPr>
        <w:t xml:space="preserve"> a Christian Believer or someone inclined in that direction – Herbert’s </w:t>
      </w:r>
      <w:r w:rsidR="00C758A0">
        <w:rPr>
          <w:lang w:val="en-US"/>
        </w:rPr>
        <w:t>‘</w:t>
      </w:r>
      <w:r w:rsidR="00350DD9">
        <w:rPr>
          <w:lang w:val="en-US"/>
        </w:rPr>
        <w:t>reminder</w:t>
      </w:r>
      <w:r w:rsidR="00C758A0">
        <w:rPr>
          <w:lang w:val="en-US"/>
        </w:rPr>
        <w:t>’</w:t>
      </w:r>
      <w:r w:rsidR="00350DD9">
        <w:rPr>
          <w:lang w:val="en-US"/>
        </w:rPr>
        <w:t xml:space="preserve"> is nothing of the kind, connecting with what I said earlier about </w:t>
      </w:r>
      <w:r w:rsidR="00344261">
        <w:rPr>
          <w:lang w:val="en-US"/>
        </w:rPr>
        <w:t xml:space="preserve">the power of scripture </w:t>
      </w:r>
      <w:r w:rsidR="00C758A0">
        <w:rPr>
          <w:lang w:val="en-US"/>
        </w:rPr>
        <w:t xml:space="preserve">directly </w:t>
      </w:r>
      <w:r w:rsidR="00344261">
        <w:rPr>
          <w:lang w:val="en-US"/>
        </w:rPr>
        <w:t xml:space="preserve">to convert, which </w:t>
      </w:r>
      <w:r w:rsidR="003D577C">
        <w:rPr>
          <w:lang w:val="en-US"/>
        </w:rPr>
        <w:t xml:space="preserve">I </w:t>
      </w:r>
      <w:r w:rsidR="005A258D">
        <w:rPr>
          <w:lang w:val="en-US"/>
        </w:rPr>
        <w:t xml:space="preserve">insisted </w:t>
      </w:r>
      <w:r w:rsidR="00344261">
        <w:rPr>
          <w:lang w:val="en-US"/>
        </w:rPr>
        <w:t>m</w:t>
      </w:r>
      <w:r w:rsidR="00A60E03">
        <w:rPr>
          <w:lang w:val="en-US"/>
        </w:rPr>
        <w:t xml:space="preserve">ust be limited if the person </w:t>
      </w:r>
      <w:r w:rsidR="00C758A0">
        <w:rPr>
          <w:lang w:val="en-US"/>
        </w:rPr>
        <w:t xml:space="preserve">involved </w:t>
      </w:r>
      <w:r w:rsidR="00A60E03">
        <w:rPr>
          <w:lang w:val="en-US"/>
        </w:rPr>
        <w:t xml:space="preserve">is profoundly </w:t>
      </w:r>
      <w:proofErr w:type="spellStart"/>
      <w:r w:rsidR="00A60E03">
        <w:rPr>
          <w:lang w:val="en-US"/>
        </w:rPr>
        <w:t>s</w:t>
      </w:r>
      <w:r w:rsidR="008849DD">
        <w:rPr>
          <w:lang w:val="en-US"/>
        </w:rPr>
        <w:t>c</w:t>
      </w:r>
      <w:r w:rsidR="00A60E03">
        <w:rPr>
          <w:lang w:val="en-US"/>
        </w:rPr>
        <w:t>eptical</w:t>
      </w:r>
      <w:proofErr w:type="spellEnd"/>
      <w:r w:rsidR="00A60E03">
        <w:rPr>
          <w:lang w:val="en-US"/>
        </w:rPr>
        <w:t xml:space="preserve"> </w:t>
      </w:r>
      <w:r w:rsidR="00C758A0">
        <w:rPr>
          <w:lang w:val="en-US"/>
        </w:rPr>
        <w:t xml:space="preserve">of the value, including sense, of religious argument and sensibility. </w:t>
      </w:r>
    </w:p>
    <w:p w14:paraId="2663002E" w14:textId="77777777" w:rsidR="00C2142A" w:rsidRDefault="00C2142A" w:rsidP="0070337A">
      <w:pPr>
        <w:jc w:val="both"/>
        <w:rPr>
          <w:lang w:val="en-US"/>
        </w:rPr>
      </w:pPr>
    </w:p>
    <w:p w14:paraId="1506D829" w14:textId="15A32275" w:rsidR="00D73D13" w:rsidRDefault="00C758A0" w:rsidP="0070337A">
      <w:pPr>
        <w:jc w:val="both"/>
        <w:rPr>
          <w:lang w:val="en-US"/>
        </w:rPr>
      </w:pPr>
      <w:r>
        <w:rPr>
          <w:lang w:val="en-US"/>
        </w:rPr>
        <w:t xml:space="preserve">Just as an ‘ought’ can’t be derived from an ‘is’, God can’t be invoked by assertion, </w:t>
      </w:r>
      <w:r w:rsidR="007F5CA3">
        <w:rPr>
          <w:lang w:val="en-US"/>
        </w:rPr>
        <w:t>even one as appealing</w:t>
      </w:r>
      <w:r w:rsidR="00A2323F">
        <w:rPr>
          <w:lang w:val="en-US"/>
        </w:rPr>
        <w:t xml:space="preserve"> as Herbert’s, </w:t>
      </w:r>
      <w:r w:rsidR="003D577C">
        <w:rPr>
          <w:lang w:val="en-US"/>
        </w:rPr>
        <w:t xml:space="preserve">unless, </w:t>
      </w:r>
      <w:r>
        <w:rPr>
          <w:lang w:val="en-US"/>
        </w:rPr>
        <w:t>that is</w:t>
      </w:r>
      <w:r w:rsidR="003D577C">
        <w:rPr>
          <w:lang w:val="en-US"/>
        </w:rPr>
        <w:t>,</w:t>
      </w:r>
      <w:r>
        <w:rPr>
          <w:lang w:val="en-US"/>
        </w:rPr>
        <w:t xml:space="preserve"> </w:t>
      </w:r>
      <w:r w:rsidR="0013243D">
        <w:rPr>
          <w:lang w:val="en-US"/>
        </w:rPr>
        <w:t xml:space="preserve">it can be shown </w:t>
      </w:r>
      <w:r>
        <w:rPr>
          <w:lang w:val="en-US"/>
        </w:rPr>
        <w:t xml:space="preserve">there is something distinctive about the character of what is said or written that, </w:t>
      </w:r>
      <w:r w:rsidRPr="00A2323F">
        <w:rPr>
          <w:i/>
          <w:lang w:val="en-US"/>
        </w:rPr>
        <w:t>of itself</w:t>
      </w:r>
      <w:r>
        <w:rPr>
          <w:lang w:val="en-US"/>
        </w:rPr>
        <w:t xml:space="preserve">, makes it a carrier of the </w:t>
      </w:r>
      <w:r w:rsidR="00A80088">
        <w:rPr>
          <w:lang w:val="en-US"/>
        </w:rPr>
        <w:t>d</w:t>
      </w:r>
      <w:r>
        <w:rPr>
          <w:lang w:val="en-US"/>
        </w:rPr>
        <w:t>ivine</w:t>
      </w:r>
      <w:r w:rsidR="00095718">
        <w:rPr>
          <w:lang w:val="en-US"/>
        </w:rPr>
        <w:t>; o</w:t>
      </w:r>
      <w:r w:rsidR="0013243D">
        <w:rPr>
          <w:lang w:val="en-US"/>
        </w:rPr>
        <w:t xml:space="preserve">r, to put it another way, again </w:t>
      </w:r>
      <w:r w:rsidR="00864B81">
        <w:rPr>
          <w:lang w:val="en-US"/>
        </w:rPr>
        <w:t xml:space="preserve">linking with previous comment, </w:t>
      </w:r>
      <w:r w:rsidR="00F421FF">
        <w:rPr>
          <w:lang w:val="en-US"/>
        </w:rPr>
        <w:t xml:space="preserve">unless </w:t>
      </w:r>
      <w:r w:rsidR="0013243D">
        <w:rPr>
          <w:lang w:val="en-US"/>
        </w:rPr>
        <w:t xml:space="preserve">one can be persuaded there is something </w:t>
      </w:r>
      <w:r w:rsidR="00FE1908">
        <w:rPr>
          <w:lang w:val="en-US"/>
        </w:rPr>
        <w:t>quintessentially</w:t>
      </w:r>
      <w:r w:rsidR="00967664">
        <w:rPr>
          <w:lang w:val="en-US"/>
        </w:rPr>
        <w:t xml:space="preserve"> spiritual</w:t>
      </w:r>
      <w:r w:rsidR="00864B81">
        <w:rPr>
          <w:lang w:val="en-US"/>
        </w:rPr>
        <w:t xml:space="preserve"> about the indeterminacy of </w:t>
      </w:r>
      <w:r w:rsidR="0013243D">
        <w:rPr>
          <w:lang w:val="en-US"/>
        </w:rPr>
        <w:t>such</w:t>
      </w:r>
      <w:r w:rsidR="00864B81">
        <w:rPr>
          <w:lang w:val="en-US"/>
        </w:rPr>
        <w:t xml:space="preserve"> </w:t>
      </w:r>
      <w:r w:rsidR="00A80088">
        <w:rPr>
          <w:lang w:val="en-US"/>
        </w:rPr>
        <w:t>‘</w:t>
      </w:r>
      <w:r w:rsidR="00864B81">
        <w:rPr>
          <w:lang w:val="en-US"/>
        </w:rPr>
        <w:t>God-talk</w:t>
      </w:r>
      <w:r w:rsidR="00A80088">
        <w:rPr>
          <w:lang w:val="en-US"/>
        </w:rPr>
        <w:t>’</w:t>
      </w:r>
      <w:r w:rsidR="00864B81">
        <w:rPr>
          <w:lang w:val="en-US"/>
        </w:rPr>
        <w:t xml:space="preserve"> which</w:t>
      </w:r>
      <w:r w:rsidR="00B67EFE">
        <w:rPr>
          <w:lang w:val="en-US"/>
        </w:rPr>
        <w:t>, by enlarging</w:t>
      </w:r>
      <w:r w:rsidR="00010AEE">
        <w:rPr>
          <w:lang w:val="en-US"/>
        </w:rPr>
        <w:t xml:space="preserve"> the conditions of the</w:t>
      </w:r>
      <w:r w:rsidR="00864B81">
        <w:rPr>
          <w:lang w:val="en-US"/>
        </w:rPr>
        <w:t xml:space="preserve"> possibility</w:t>
      </w:r>
      <w:r w:rsidR="00010AEE">
        <w:rPr>
          <w:lang w:val="en-US"/>
        </w:rPr>
        <w:t xml:space="preserve"> of linguistic utterance</w:t>
      </w:r>
      <w:r w:rsidR="00B67EFE">
        <w:rPr>
          <w:lang w:val="en-US"/>
        </w:rPr>
        <w:t xml:space="preserve">, </w:t>
      </w:r>
      <w:r w:rsidR="000F4A26">
        <w:rPr>
          <w:lang w:val="en-US"/>
        </w:rPr>
        <w:t xml:space="preserve">allows </w:t>
      </w:r>
      <w:r w:rsidR="00D73D13">
        <w:rPr>
          <w:lang w:val="en-US"/>
        </w:rPr>
        <w:t>those who use</w:t>
      </w:r>
      <w:r w:rsidR="00B821B7">
        <w:rPr>
          <w:lang w:val="en-US"/>
        </w:rPr>
        <w:t>, read</w:t>
      </w:r>
      <w:r w:rsidR="00D73D13">
        <w:rPr>
          <w:lang w:val="en-US"/>
        </w:rPr>
        <w:t xml:space="preserve"> and listen to it</w:t>
      </w:r>
      <w:r w:rsidR="0013243D">
        <w:rPr>
          <w:lang w:val="en-US"/>
        </w:rPr>
        <w:t xml:space="preserve">, </w:t>
      </w:r>
      <w:r w:rsidR="00095718">
        <w:rPr>
          <w:lang w:val="en-US"/>
        </w:rPr>
        <w:t xml:space="preserve">even </w:t>
      </w:r>
      <w:r w:rsidR="0013243D">
        <w:rPr>
          <w:lang w:val="en-US"/>
        </w:rPr>
        <w:t>despite themselves,</w:t>
      </w:r>
      <w:r w:rsidR="00D73D13">
        <w:rPr>
          <w:lang w:val="en-US"/>
        </w:rPr>
        <w:t xml:space="preserve"> </w:t>
      </w:r>
      <w:r w:rsidR="0013243D">
        <w:rPr>
          <w:lang w:val="en-US"/>
        </w:rPr>
        <w:t>to ‘see’ God in the world.</w:t>
      </w:r>
      <w:r w:rsidR="000F4A26">
        <w:rPr>
          <w:lang w:val="en-US"/>
        </w:rPr>
        <w:t xml:space="preserve"> </w:t>
      </w:r>
    </w:p>
    <w:p w14:paraId="762E65EC" w14:textId="77777777" w:rsidR="00D73D13" w:rsidRDefault="00D73D13" w:rsidP="0070337A">
      <w:pPr>
        <w:jc w:val="both"/>
        <w:rPr>
          <w:lang w:val="en-US"/>
        </w:rPr>
      </w:pPr>
    </w:p>
    <w:p w14:paraId="28D8BB15" w14:textId="0DC13788" w:rsidR="00204BED" w:rsidRDefault="000F4A26" w:rsidP="0070337A">
      <w:pPr>
        <w:jc w:val="both"/>
        <w:rPr>
          <w:lang w:val="en-US"/>
        </w:rPr>
      </w:pPr>
      <w:r>
        <w:rPr>
          <w:lang w:val="en-US"/>
        </w:rPr>
        <w:t xml:space="preserve">The </w:t>
      </w:r>
      <w:r w:rsidR="00D73D13">
        <w:rPr>
          <w:lang w:val="en-US"/>
        </w:rPr>
        <w:t xml:space="preserve">English </w:t>
      </w:r>
      <w:r>
        <w:rPr>
          <w:lang w:val="en-US"/>
        </w:rPr>
        <w:t xml:space="preserve">Victorian poet, Gerard Manley Hopkins, </w:t>
      </w:r>
      <w:r w:rsidR="00A11BBA">
        <w:rPr>
          <w:lang w:val="en-US"/>
        </w:rPr>
        <w:t xml:space="preserve">certainly thought </w:t>
      </w:r>
      <w:r w:rsidR="00010AEE">
        <w:rPr>
          <w:lang w:val="en-US"/>
        </w:rPr>
        <w:t>so</w:t>
      </w:r>
      <w:r w:rsidR="00A11BBA">
        <w:rPr>
          <w:lang w:val="en-US"/>
        </w:rPr>
        <w:t>,</w:t>
      </w:r>
      <w:r w:rsidR="00EB444E">
        <w:rPr>
          <w:lang w:val="en-US"/>
        </w:rPr>
        <w:t xml:space="preserve"> which is why, like his mentor, John Henry Newman, he </w:t>
      </w:r>
      <w:r w:rsidR="003B16DA">
        <w:rPr>
          <w:lang w:val="en-US"/>
        </w:rPr>
        <w:t>believed</w:t>
      </w:r>
      <w:r w:rsidR="00EB444E">
        <w:rPr>
          <w:lang w:val="en-US"/>
        </w:rPr>
        <w:t xml:space="preserve"> </w:t>
      </w:r>
      <w:r w:rsidR="003B16DA">
        <w:rPr>
          <w:lang w:val="en-US"/>
        </w:rPr>
        <w:t>poetry –</w:t>
      </w:r>
      <w:r w:rsidR="00754D41">
        <w:rPr>
          <w:lang w:val="en-US"/>
        </w:rPr>
        <w:t xml:space="preserve"> uniquely</w:t>
      </w:r>
      <w:r w:rsidR="008849DD">
        <w:rPr>
          <w:lang w:val="en-US"/>
        </w:rPr>
        <w:t>,</w:t>
      </w:r>
      <w:r w:rsidR="003B16DA">
        <w:rPr>
          <w:lang w:val="en-US"/>
        </w:rPr>
        <w:t xml:space="preserve"> poetry </w:t>
      </w:r>
      <w:r w:rsidR="008531F7">
        <w:rPr>
          <w:lang w:val="en-US"/>
        </w:rPr>
        <w:t>that su</w:t>
      </w:r>
      <w:r w:rsidR="00010AEE">
        <w:rPr>
          <w:lang w:val="en-US"/>
        </w:rPr>
        <w:t>c</w:t>
      </w:r>
      <w:r w:rsidR="008531F7">
        <w:rPr>
          <w:lang w:val="en-US"/>
        </w:rPr>
        <w:t>cessfully</w:t>
      </w:r>
      <w:r w:rsidR="00010AEE">
        <w:rPr>
          <w:lang w:val="en-US"/>
        </w:rPr>
        <w:t xml:space="preserve"> draws it</w:t>
      </w:r>
      <w:r w:rsidR="00AB7302">
        <w:rPr>
          <w:lang w:val="en-US"/>
        </w:rPr>
        <w:t>s</w:t>
      </w:r>
      <w:r w:rsidR="00010AEE">
        <w:rPr>
          <w:lang w:val="en-US"/>
        </w:rPr>
        <w:t xml:space="preserve"> readers close to B</w:t>
      </w:r>
      <w:r w:rsidR="008531F7">
        <w:rPr>
          <w:lang w:val="en-US"/>
        </w:rPr>
        <w:t>eauty’</w:t>
      </w:r>
      <w:r w:rsidR="00010AEE">
        <w:rPr>
          <w:lang w:val="en-US"/>
        </w:rPr>
        <w:t>s S</w:t>
      </w:r>
      <w:r w:rsidR="008531F7">
        <w:rPr>
          <w:lang w:val="en-US"/>
        </w:rPr>
        <w:t xml:space="preserve">elf - </w:t>
      </w:r>
      <w:r w:rsidR="00AB7302">
        <w:rPr>
          <w:lang w:val="en-US"/>
        </w:rPr>
        <w:t>can give</w:t>
      </w:r>
      <w:r w:rsidR="00847664">
        <w:rPr>
          <w:lang w:val="en-US"/>
        </w:rPr>
        <w:t xml:space="preserve"> form and life to </w:t>
      </w:r>
      <w:r w:rsidR="003B16DA">
        <w:rPr>
          <w:lang w:val="en-US"/>
        </w:rPr>
        <w:t>the Mystery of God</w:t>
      </w:r>
      <w:r w:rsidR="00010AEE">
        <w:rPr>
          <w:lang w:val="en-US"/>
        </w:rPr>
        <w:t>, Beauty’s Giver</w:t>
      </w:r>
      <w:r w:rsidR="003B16DA">
        <w:rPr>
          <w:lang w:val="en-US"/>
        </w:rPr>
        <w:t>.</w:t>
      </w:r>
      <w:r w:rsidR="008F262C">
        <w:rPr>
          <w:lang w:val="en-US"/>
        </w:rPr>
        <w:t xml:space="preserve"> Indeed, for both Hopkins and Newman, the life of the imagination had primacy, not only in an individual’s apprehension of religion, but in the church’s living knowledge of itself. </w:t>
      </w:r>
      <w:r w:rsidR="00204BED">
        <w:rPr>
          <w:lang w:val="en-US"/>
        </w:rPr>
        <w:t xml:space="preserve">In each case their poetry </w:t>
      </w:r>
      <w:r w:rsidR="00D41C90">
        <w:rPr>
          <w:lang w:val="en-US"/>
        </w:rPr>
        <w:t xml:space="preserve">was </w:t>
      </w:r>
      <w:r w:rsidR="00A04FD1">
        <w:rPr>
          <w:lang w:val="en-US"/>
        </w:rPr>
        <w:t xml:space="preserve">thus </w:t>
      </w:r>
      <w:r w:rsidR="00CA2067">
        <w:rPr>
          <w:lang w:val="en-US"/>
        </w:rPr>
        <w:t xml:space="preserve">significantly </w:t>
      </w:r>
      <w:r w:rsidR="00D41C90">
        <w:rPr>
          <w:lang w:val="en-US"/>
        </w:rPr>
        <w:t>their theology.</w:t>
      </w:r>
      <w:r w:rsidR="00B23912">
        <w:rPr>
          <w:lang w:val="en-US"/>
        </w:rPr>
        <w:t xml:space="preserve"> As Richard Harries, the former Bishop of Oxford</w:t>
      </w:r>
      <w:r w:rsidR="00FE1908">
        <w:rPr>
          <w:lang w:val="en-US"/>
        </w:rPr>
        <w:t xml:space="preserve"> and ‘Thought for the Day’ regular</w:t>
      </w:r>
      <w:r w:rsidR="00B23912">
        <w:rPr>
          <w:lang w:val="en-US"/>
        </w:rPr>
        <w:t>, says about Hopkins: “It is clear that after his religious faith the creative side of his nature, expressed especially in his poetry, meant more to him than any</w:t>
      </w:r>
      <w:r w:rsidR="00A04FD1">
        <w:rPr>
          <w:lang w:val="en-US"/>
        </w:rPr>
        <w:t>thing</w:t>
      </w:r>
      <w:r w:rsidR="00B23912">
        <w:rPr>
          <w:lang w:val="en-US"/>
        </w:rPr>
        <w:t xml:space="preserve"> else in his life.”</w:t>
      </w:r>
      <w:r w:rsidR="00B23912">
        <w:rPr>
          <w:rStyle w:val="FootnoteReference"/>
          <w:lang w:val="en-US"/>
        </w:rPr>
        <w:footnoteReference w:id="46"/>
      </w:r>
      <w:r w:rsidR="00204BED">
        <w:rPr>
          <w:lang w:val="en-US"/>
        </w:rPr>
        <w:t xml:space="preserve"> </w:t>
      </w:r>
      <w:r w:rsidR="009F5BCD">
        <w:rPr>
          <w:lang w:val="en-US"/>
        </w:rPr>
        <w:t xml:space="preserve">The same could </w:t>
      </w:r>
      <w:r w:rsidR="00AB7302">
        <w:rPr>
          <w:lang w:val="en-US"/>
        </w:rPr>
        <w:t xml:space="preserve">easily </w:t>
      </w:r>
      <w:r w:rsidR="009F5BCD">
        <w:rPr>
          <w:lang w:val="en-US"/>
        </w:rPr>
        <w:t xml:space="preserve">be written about Newman. </w:t>
      </w:r>
      <w:r w:rsidR="00856145">
        <w:rPr>
          <w:lang w:val="en-US"/>
        </w:rPr>
        <w:t xml:space="preserve">Herbert may well have thought </w:t>
      </w:r>
      <w:r w:rsidR="00A04FD1">
        <w:rPr>
          <w:lang w:val="en-US"/>
        </w:rPr>
        <w:t>similarly. We don’t know, however</w:t>
      </w:r>
      <w:r w:rsidR="00CA2067">
        <w:rPr>
          <w:lang w:val="en-US"/>
        </w:rPr>
        <w:t xml:space="preserve">, because Herbert </w:t>
      </w:r>
      <w:r w:rsidR="00856145">
        <w:rPr>
          <w:lang w:val="en-US"/>
        </w:rPr>
        <w:t>did not</w:t>
      </w:r>
      <w:r w:rsidR="00CA2067">
        <w:rPr>
          <w:lang w:val="en-US"/>
        </w:rPr>
        <w:t>, unlike Hopkins,</w:t>
      </w:r>
      <w:r w:rsidR="00856145">
        <w:rPr>
          <w:lang w:val="en-US"/>
        </w:rPr>
        <w:t xml:space="preserve"> self-consciously </w:t>
      </w:r>
      <w:r w:rsidR="00FB74AD">
        <w:rPr>
          <w:lang w:val="en-US"/>
        </w:rPr>
        <w:t xml:space="preserve">theologize his </w:t>
      </w:r>
      <w:r w:rsidR="000C766E">
        <w:rPr>
          <w:lang w:val="en-US"/>
        </w:rPr>
        <w:t>imaginative gifts,</w:t>
      </w:r>
      <w:r w:rsidR="00FB74AD">
        <w:rPr>
          <w:lang w:val="en-US"/>
        </w:rPr>
        <w:t xml:space="preserve"> </w:t>
      </w:r>
      <w:r w:rsidR="00D41C90">
        <w:rPr>
          <w:lang w:val="en-US"/>
        </w:rPr>
        <w:t xml:space="preserve">which </w:t>
      </w:r>
      <w:r w:rsidR="00CA2067">
        <w:rPr>
          <w:lang w:val="en-US"/>
        </w:rPr>
        <w:t xml:space="preserve">in </w:t>
      </w:r>
      <w:r w:rsidR="00FE1908">
        <w:rPr>
          <w:lang w:val="en-US"/>
        </w:rPr>
        <w:t>the latter</w:t>
      </w:r>
      <w:r w:rsidR="003B7E6C">
        <w:rPr>
          <w:lang w:val="en-US"/>
        </w:rPr>
        <w:t xml:space="preserve"> </w:t>
      </w:r>
      <w:r w:rsidR="00D41C90">
        <w:rPr>
          <w:lang w:val="en-US"/>
        </w:rPr>
        <w:t xml:space="preserve">case led him to develop </w:t>
      </w:r>
      <w:r w:rsidR="004F0462">
        <w:rPr>
          <w:lang w:val="en-US"/>
        </w:rPr>
        <w:t xml:space="preserve">a </w:t>
      </w:r>
      <w:r w:rsidR="00FB74AD">
        <w:rPr>
          <w:lang w:val="en-US"/>
        </w:rPr>
        <w:t>unique</w:t>
      </w:r>
      <w:r w:rsidR="004F0462">
        <w:rPr>
          <w:lang w:val="en-US"/>
        </w:rPr>
        <w:t xml:space="preserve"> </w:t>
      </w:r>
      <w:r w:rsidR="00FB74AD">
        <w:rPr>
          <w:lang w:val="en-US"/>
        </w:rPr>
        <w:t xml:space="preserve">poetic </w:t>
      </w:r>
      <w:r w:rsidR="003B7E6C">
        <w:rPr>
          <w:lang w:val="en-US"/>
        </w:rPr>
        <w:t>aesthetic that gives</w:t>
      </w:r>
      <w:r w:rsidR="00204BED">
        <w:rPr>
          <w:lang w:val="en-US"/>
        </w:rPr>
        <w:t xml:space="preserve"> his poems a </w:t>
      </w:r>
      <w:r w:rsidR="004F0462">
        <w:rPr>
          <w:lang w:val="en-US"/>
        </w:rPr>
        <w:t xml:space="preserve">distinctively sacramental </w:t>
      </w:r>
      <w:r w:rsidR="00204BED">
        <w:rPr>
          <w:lang w:val="en-US"/>
        </w:rPr>
        <w:t>character</w:t>
      </w:r>
      <w:r w:rsidR="004F0462">
        <w:rPr>
          <w:lang w:val="en-US"/>
        </w:rPr>
        <w:t>.</w:t>
      </w:r>
      <w:r w:rsidR="004F0462">
        <w:rPr>
          <w:rStyle w:val="FootnoteReference"/>
          <w:lang w:val="en-US"/>
        </w:rPr>
        <w:footnoteReference w:id="47"/>
      </w:r>
      <w:r w:rsidR="00D73D13">
        <w:rPr>
          <w:lang w:val="en-US"/>
        </w:rPr>
        <w:t xml:space="preserve"> </w:t>
      </w:r>
    </w:p>
    <w:p w14:paraId="63B2A06F" w14:textId="77777777" w:rsidR="00204BED" w:rsidRDefault="00204BED" w:rsidP="0070337A">
      <w:pPr>
        <w:jc w:val="both"/>
        <w:rPr>
          <w:lang w:val="en-US"/>
        </w:rPr>
      </w:pPr>
    </w:p>
    <w:p w14:paraId="4B4B227E" w14:textId="3FCE90F2" w:rsidR="00A04FD1" w:rsidRDefault="00D73D13" w:rsidP="0070337A">
      <w:pPr>
        <w:jc w:val="both"/>
        <w:rPr>
          <w:lang w:val="en-US"/>
        </w:rPr>
      </w:pPr>
      <w:r>
        <w:rPr>
          <w:lang w:val="en-US"/>
        </w:rPr>
        <w:t xml:space="preserve">Herbert and Hopkins </w:t>
      </w:r>
      <w:r w:rsidR="00FB74AD">
        <w:rPr>
          <w:lang w:val="en-US"/>
        </w:rPr>
        <w:t xml:space="preserve">have things in common, </w:t>
      </w:r>
      <w:r w:rsidR="00D41C90">
        <w:rPr>
          <w:lang w:val="en-US"/>
        </w:rPr>
        <w:t>even so</w:t>
      </w:r>
      <w:r w:rsidR="00FB74AD">
        <w:rPr>
          <w:lang w:val="en-US"/>
        </w:rPr>
        <w:t xml:space="preserve">. Each was a </w:t>
      </w:r>
      <w:r w:rsidR="00D41C90">
        <w:rPr>
          <w:lang w:val="en-US"/>
        </w:rPr>
        <w:t xml:space="preserve">dedicated </w:t>
      </w:r>
      <w:r w:rsidR="009D5F3E">
        <w:rPr>
          <w:lang w:val="en-US"/>
        </w:rPr>
        <w:t>priest;</w:t>
      </w:r>
      <w:r w:rsidR="00FB74AD">
        <w:rPr>
          <w:lang w:val="en-US"/>
        </w:rPr>
        <w:t xml:space="preserve"> both died young</w:t>
      </w:r>
      <w:r w:rsidR="009D7684">
        <w:rPr>
          <w:lang w:val="en-US"/>
        </w:rPr>
        <w:t>, having</w:t>
      </w:r>
      <w:r>
        <w:rPr>
          <w:lang w:val="en-US"/>
        </w:rPr>
        <w:t xml:space="preserve"> suffered indifferent health throughout their lives</w:t>
      </w:r>
      <w:r w:rsidR="009D7684">
        <w:rPr>
          <w:lang w:val="en-US"/>
        </w:rPr>
        <w:t xml:space="preserve"> </w:t>
      </w:r>
      <w:r w:rsidR="00FB74AD">
        <w:rPr>
          <w:lang w:val="en-US"/>
        </w:rPr>
        <w:t xml:space="preserve"> – Herbert aged </w:t>
      </w:r>
      <w:r w:rsidR="00D41C90">
        <w:rPr>
          <w:lang w:val="en-US"/>
        </w:rPr>
        <w:t>39</w:t>
      </w:r>
      <w:r w:rsidR="003B7E6C">
        <w:rPr>
          <w:lang w:val="en-US"/>
        </w:rPr>
        <w:t>,</w:t>
      </w:r>
      <w:r w:rsidR="00D41C90">
        <w:rPr>
          <w:lang w:val="en-US"/>
        </w:rPr>
        <w:t xml:space="preserve"> in 1633</w:t>
      </w:r>
      <w:r w:rsidR="003B7E6C">
        <w:rPr>
          <w:lang w:val="en-US"/>
        </w:rPr>
        <w:t>,</w:t>
      </w:r>
      <w:r w:rsidR="006D2DCF">
        <w:rPr>
          <w:lang w:val="en-US"/>
        </w:rPr>
        <w:t xml:space="preserve"> of t</w:t>
      </w:r>
      <w:r w:rsidR="000510E9">
        <w:rPr>
          <w:lang w:val="en-US"/>
        </w:rPr>
        <w:t>uberculosis</w:t>
      </w:r>
      <w:r w:rsidR="003B7E6C">
        <w:rPr>
          <w:lang w:val="en-US"/>
        </w:rPr>
        <w:t xml:space="preserve">; </w:t>
      </w:r>
      <w:r>
        <w:rPr>
          <w:lang w:val="en-US"/>
        </w:rPr>
        <w:t xml:space="preserve">Hopkins, </w:t>
      </w:r>
      <w:r w:rsidR="000510E9">
        <w:rPr>
          <w:lang w:val="en-US"/>
        </w:rPr>
        <w:t>45</w:t>
      </w:r>
      <w:r w:rsidR="00846299">
        <w:rPr>
          <w:lang w:val="en-US"/>
        </w:rPr>
        <w:t xml:space="preserve">, </w:t>
      </w:r>
      <w:r w:rsidR="009D5F3E">
        <w:rPr>
          <w:lang w:val="en-US"/>
        </w:rPr>
        <w:t xml:space="preserve">over 250 years </w:t>
      </w:r>
      <w:r w:rsidR="00204BED">
        <w:rPr>
          <w:lang w:val="en-US"/>
        </w:rPr>
        <w:t>later</w:t>
      </w:r>
      <w:r w:rsidR="009D5F3E">
        <w:rPr>
          <w:lang w:val="en-US"/>
        </w:rPr>
        <w:t xml:space="preserve">, </w:t>
      </w:r>
      <w:r w:rsidR="00D41C90">
        <w:rPr>
          <w:lang w:val="en-US"/>
        </w:rPr>
        <w:t>in 1889</w:t>
      </w:r>
      <w:r w:rsidR="009D5F3E">
        <w:rPr>
          <w:lang w:val="en-US"/>
        </w:rPr>
        <w:t>,</w:t>
      </w:r>
      <w:r w:rsidR="000510E9">
        <w:rPr>
          <w:lang w:val="en-US"/>
        </w:rPr>
        <w:t xml:space="preserve"> of typhoid</w:t>
      </w:r>
      <w:r w:rsidR="009D5F3E">
        <w:rPr>
          <w:lang w:val="en-US"/>
        </w:rPr>
        <w:t xml:space="preserve">; </w:t>
      </w:r>
      <w:r w:rsidR="008C0BAF">
        <w:rPr>
          <w:lang w:val="en-US"/>
        </w:rPr>
        <w:t>each was a</w:t>
      </w:r>
      <w:r w:rsidR="000A07A0">
        <w:rPr>
          <w:lang w:val="en-US"/>
        </w:rPr>
        <w:t xml:space="preserve"> </w:t>
      </w:r>
      <w:r w:rsidR="009F5BCD">
        <w:rPr>
          <w:lang w:val="en-US"/>
        </w:rPr>
        <w:t xml:space="preserve">one–time </w:t>
      </w:r>
      <w:r w:rsidR="008C0BAF">
        <w:rPr>
          <w:lang w:val="en-US"/>
        </w:rPr>
        <w:t>university lecturer</w:t>
      </w:r>
      <w:r w:rsidR="000A07A0">
        <w:rPr>
          <w:lang w:val="en-US"/>
        </w:rPr>
        <w:t xml:space="preserve">; </w:t>
      </w:r>
      <w:r w:rsidR="008C0BAF">
        <w:rPr>
          <w:lang w:val="en-US"/>
        </w:rPr>
        <w:t xml:space="preserve">both were </w:t>
      </w:r>
      <w:r w:rsidR="000A07A0">
        <w:rPr>
          <w:lang w:val="en-US"/>
        </w:rPr>
        <w:t>practical musician</w:t>
      </w:r>
      <w:r w:rsidR="008C0BAF">
        <w:rPr>
          <w:lang w:val="en-US"/>
        </w:rPr>
        <w:t>s</w:t>
      </w:r>
      <w:r w:rsidR="000A07A0">
        <w:rPr>
          <w:lang w:val="en-US"/>
        </w:rPr>
        <w:t xml:space="preserve"> – Herbert a skilled lutenist; Hopkins a violin</w:t>
      </w:r>
      <w:r w:rsidR="0010089D">
        <w:rPr>
          <w:lang w:val="en-US"/>
        </w:rPr>
        <w:t xml:space="preserve">ist and composer of fugues; </w:t>
      </w:r>
      <w:r w:rsidR="008C0BAF">
        <w:rPr>
          <w:lang w:val="en-US"/>
        </w:rPr>
        <w:t xml:space="preserve">each was </w:t>
      </w:r>
      <w:r w:rsidR="000A07A0">
        <w:rPr>
          <w:lang w:val="en-US"/>
        </w:rPr>
        <w:t xml:space="preserve">shy of seeing their poetry published in their lifetimes; </w:t>
      </w:r>
      <w:r w:rsidR="00204BED">
        <w:rPr>
          <w:lang w:val="en-US"/>
        </w:rPr>
        <w:t xml:space="preserve">and </w:t>
      </w:r>
      <w:r w:rsidR="008C0BAF">
        <w:rPr>
          <w:lang w:val="en-US"/>
        </w:rPr>
        <w:t>both</w:t>
      </w:r>
      <w:r w:rsidR="000A07A0">
        <w:rPr>
          <w:lang w:val="en-US"/>
        </w:rPr>
        <w:t xml:space="preserve"> </w:t>
      </w:r>
      <w:r w:rsidR="00204BED">
        <w:rPr>
          <w:lang w:val="en-US"/>
        </w:rPr>
        <w:t xml:space="preserve">exploited a </w:t>
      </w:r>
      <w:r w:rsidR="000A07A0">
        <w:rPr>
          <w:lang w:val="en-US"/>
        </w:rPr>
        <w:t>form of ‘sp</w:t>
      </w:r>
      <w:r w:rsidR="00204BED">
        <w:rPr>
          <w:lang w:val="en-US"/>
        </w:rPr>
        <w:t xml:space="preserve">rung’ rhythm in </w:t>
      </w:r>
      <w:r w:rsidR="00080658">
        <w:rPr>
          <w:lang w:val="en-US"/>
        </w:rPr>
        <w:t>their writing, though i</w:t>
      </w:r>
      <w:r w:rsidR="00C04623">
        <w:rPr>
          <w:lang w:val="en-US"/>
        </w:rPr>
        <w:t>n Hopkins’s case this</w:t>
      </w:r>
      <w:r w:rsidR="00080658">
        <w:rPr>
          <w:lang w:val="en-US"/>
        </w:rPr>
        <w:t xml:space="preserve"> </w:t>
      </w:r>
      <w:r w:rsidR="009F5BCD">
        <w:rPr>
          <w:lang w:val="en-US"/>
        </w:rPr>
        <w:t xml:space="preserve">was characteristically </w:t>
      </w:r>
      <w:r w:rsidR="003B7E6C">
        <w:rPr>
          <w:lang w:val="en-US"/>
        </w:rPr>
        <w:t>ground-breaking</w:t>
      </w:r>
      <w:r w:rsidR="00080658">
        <w:rPr>
          <w:lang w:val="en-US"/>
        </w:rPr>
        <w:t xml:space="preserve">, </w:t>
      </w:r>
      <w:r w:rsidR="003B7E6C">
        <w:rPr>
          <w:lang w:val="en-US"/>
        </w:rPr>
        <w:t xml:space="preserve">constituting </w:t>
      </w:r>
      <w:r w:rsidR="00080658">
        <w:rPr>
          <w:lang w:val="en-US"/>
        </w:rPr>
        <w:t xml:space="preserve">the very heart of his view that </w:t>
      </w:r>
      <w:r w:rsidR="001D2B5E">
        <w:rPr>
          <w:lang w:val="en-US"/>
        </w:rPr>
        <w:t xml:space="preserve">the sort </w:t>
      </w:r>
      <w:r w:rsidR="00080658">
        <w:rPr>
          <w:lang w:val="en-US"/>
        </w:rPr>
        <w:t xml:space="preserve">of poetry </w:t>
      </w:r>
      <w:r w:rsidR="001D2B5E">
        <w:rPr>
          <w:lang w:val="en-US"/>
        </w:rPr>
        <w:t xml:space="preserve">he wrote </w:t>
      </w:r>
      <w:r w:rsidR="00080658">
        <w:rPr>
          <w:lang w:val="en-US"/>
        </w:rPr>
        <w:t xml:space="preserve">was emphatically bound up with </w:t>
      </w:r>
      <w:r w:rsidR="001D2B5E">
        <w:rPr>
          <w:lang w:val="en-US"/>
        </w:rPr>
        <w:t xml:space="preserve">revealing God’s </w:t>
      </w:r>
      <w:r w:rsidR="00A80088">
        <w:rPr>
          <w:lang w:val="en-US"/>
        </w:rPr>
        <w:t>g</w:t>
      </w:r>
      <w:r w:rsidR="001D2B5E">
        <w:rPr>
          <w:lang w:val="en-US"/>
        </w:rPr>
        <w:t>lory.</w:t>
      </w:r>
      <w:r w:rsidR="00080658">
        <w:rPr>
          <w:lang w:val="en-US"/>
        </w:rPr>
        <w:t xml:space="preserve"> </w:t>
      </w:r>
      <w:r w:rsidR="009F5BCD">
        <w:rPr>
          <w:lang w:val="en-US"/>
        </w:rPr>
        <w:t xml:space="preserve">Thus, while Herbert worshipped God in his poetry, Hopkins </w:t>
      </w:r>
      <w:r w:rsidR="003B7E6C">
        <w:rPr>
          <w:lang w:val="en-US"/>
        </w:rPr>
        <w:t>sought to disclose</w:t>
      </w:r>
      <w:r w:rsidR="008C21FC">
        <w:rPr>
          <w:lang w:val="en-US"/>
        </w:rPr>
        <w:t xml:space="preserve"> </w:t>
      </w:r>
      <w:r w:rsidR="0010089D">
        <w:rPr>
          <w:lang w:val="en-US"/>
        </w:rPr>
        <w:t>him</w:t>
      </w:r>
      <w:r w:rsidR="00453632">
        <w:rPr>
          <w:lang w:val="en-US"/>
        </w:rPr>
        <w:t xml:space="preserve"> in his.</w:t>
      </w:r>
      <w:r w:rsidR="00C04623">
        <w:rPr>
          <w:lang w:val="en-US"/>
        </w:rPr>
        <w:t xml:space="preserve"> </w:t>
      </w:r>
    </w:p>
    <w:p w14:paraId="20EF296A" w14:textId="77777777" w:rsidR="00A04FD1" w:rsidRDefault="00A04FD1" w:rsidP="0070337A">
      <w:pPr>
        <w:jc w:val="both"/>
        <w:rPr>
          <w:lang w:val="en-US"/>
        </w:rPr>
      </w:pPr>
    </w:p>
    <w:p w14:paraId="1F13837E" w14:textId="41A4B0D2" w:rsidR="00445BCA" w:rsidRPr="00A77BC2" w:rsidRDefault="00242425" w:rsidP="0070337A">
      <w:pPr>
        <w:jc w:val="both"/>
        <w:rPr>
          <w:lang w:val="en-US"/>
        </w:rPr>
      </w:pPr>
      <w:r>
        <w:rPr>
          <w:lang w:val="en-US"/>
        </w:rPr>
        <w:t xml:space="preserve">A word and concept at the </w:t>
      </w:r>
      <w:proofErr w:type="spellStart"/>
      <w:r>
        <w:rPr>
          <w:lang w:val="en-US"/>
        </w:rPr>
        <w:t>centre</w:t>
      </w:r>
      <w:proofErr w:type="spellEnd"/>
      <w:r>
        <w:rPr>
          <w:lang w:val="en-US"/>
        </w:rPr>
        <w:t xml:space="preserve"> of Hopkins’s aesthetic theory is </w:t>
      </w:r>
      <w:r w:rsidRPr="00242425">
        <w:rPr>
          <w:i/>
          <w:lang w:val="en-US"/>
        </w:rPr>
        <w:t>inscape</w:t>
      </w:r>
      <w:r w:rsidR="00370D45">
        <w:rPr>
          <w:lang w:val="en-US"/>
        </w:rPr>
        <w:t xml:space="preserve">, which he invented, </w:t>
      </w:r>
      <w:r w:rsidR="00AB7302">
        <w:rPr>
          <w:lang w:val="en-US"/>
        </w:rPr>
        <w:t xml:space="preserve">and </w:t>
      </w:r>
      <w:r w:rsidR="00370D45">
        <w:rPr>
          <w:lang w:val="en-US"/>
        </w:rPr>
        <w:t xml:space="preserve">which </w:t>
      </w:r>
      <w:r w:rsidR="00095718">
        <w:rPr>
          <w:lang w:val="en-US"/>
        </w:rPr>
        <w:t>is not easy</w:t>
      </w:r>
      <w:r>
        <w:rPr>
          <w:lang w:val="en-US"/>
        </w:rPr>
        <w:t xml:space="preserve"> precisely to </w:t>
      </w:r>
      <w:r w:rsidR="000612D7">
        <w:rPr>
          <w:lang w:val="en-US"/>
        </w:rPr>
        <w:t xml:space="preserve">define, </w:t>
      </w:r>
      <w:r>
        <w:rPr>
          <w:lang w:val="en-US"/>
        </w:rPr>
        <w:t>not least because its crea</w:t>
      </w:r>
      <w:r w:rsidR="00B04297">
        <w:rPr>
          <w:lang w:val="en-US"/>
        </w:rPr>
        <w:t>tor used it in a variety of ways, never fu</w:t>
      </w:r>
      <w:r w:rsidR="000612D7">
        <w:rPr>
          <w:lang w:val="en-US"/>
        </w:rPr>
        <w:t>lly explaining what he meant by</w:t>
      </w:r>
      <w:r w:rsidR="00930D71">
        <w:rPr>
          <w:lang w:val="en-US"/>
        </w:rPr>
        <w:t xml:space="preserve"> </w:t>
      </w:r>
      <w:r w:rsidR="00B04297">
        <w:rPr>
          <w:lang w:val="en-US"/>
        </w:rPr>
        <w:t>it</w:t>
      </w:r>
      <w:r>
        <w:rPr>
          <w:lang w:val="en-US"/>
        </w:rPr>
        <w:t>.</w:t>
      </w:r>
      <w:r w:rsidR="00A42910">
        <w:rPr>
          <w:rStyle w:val="FootnoteReference"/>
          <w:lang w:val="en-US"/>
        </w:rPr>
        <w:footnoteReference w:id="48"/>
      </w:r>
      <w:r>
        <w:rPr>
          <w:lang w:val="en-US"/>
        </w:rPr>
        <w:t xml:space="preserve"> </w:t>
      </w:r>
      <w:r w:rsidR="00370D45">
        <w:rPr>
          <w:lang w:val="en-US"/>
        </w:rPr>
        <w:t xml:space="preserve">Hopkins’s best biographer, Robert Bernard Martin, </w:t>
      </w:r>
      <w:r w:rsidR="00B04297">
        <w:rPr>
          <w:lang w:val="en-US"/>
        </w:rPr>
        <w:t xml:space="preserve">however, </w:t>
      </w:r>
      <w:r w:rsidR="005A789B">
        <w:rPr>
          <w:lang w:val="en-US"/>
        </w:rPr>
        <w:t xml:space="preserve">is </w:t>
      </w:r>
      <w:r w:rsidR="00930D71">
        <w:rPr>
          <w:lang w:val="en-US"/>
        </w:rPr>
        <w:t xml:space="preserve">a good </w:t>
      </w:r>
      <w:r w:rsidR="005A789B">
        <w:rPr>
          <w:lang w:val="en-US"/>
        </w:rPr>
        <w:t>guide</w:t>
      </w:r>
      <w:r w:rsidR="008C0BAF">
        <w:rPr>
          <w:lang w:val="en-US"/>
        </w:rPr>
        <w:t xml:space="preserve"> through the confusion</w:t>
      </w:r>
      <w:r w:rsidR="005A789B">
        <w:rPr>
          <w:lang w:val="en-US"/>
        </w:rPr>
        <w:t xml:space="preserve">. He writes that when Hopkins used </w:t>
      </w:r>
      <w:r w:rsidR="008C0BAF" w:rsidRPr="008C0BAF">
        <w:rPr>
          <w:i/>
          <w:lang w:val="en-US"/>
        </w:rPr>
        <w:t>inscape</w:t>
      </w:r>
      <w:r w:rsidR="005A789B">
        <w:rPr>
          <w:lang w:val="en-US"/>
        </w:rPr>
        <w:t xml:space="preserve"> he was “expressing his</w:t>
      </w:r>
      <w:r w:rsidR="008B32F7">
        <w:rPr>
          <w:lang w:val="en-US"/>
        </w:rPr>
        <w:t xml:space="preserve"> belief that when one understands </w:t>
      </w:r>
      <w:r w:rsidR="008C0BAF">
        <w:rPr>
          <w:lang w:val="en-US"/>
        </w:rPr>
        <w:t xml:space="preserve">through close study </w:t>
      </w:r>
      <w:r w:rsidR="008B32F7">
        <w:rPr>
          <w:lang w:val="en-US"/>
        </w:rPr>
        <w:t>a person, an object, or eve</w:t>
      </w:r>
      <w:r w:rsidR="008C0BAF">
        <w:rPr>
          <w:lang w:val="en-US"/>
        </w:rPr>
        <w:t>n an idea</w:t>
      </w:r>
      <w:r w:rsidR="00095718">
        <w:rPr>
          <w:lang w:val="en-US"/>
        </w:rPr>
        <w:t>,</w:t>
      </w:r>
      <w:r w:rsidR="008C0BAF">
        <w:rPr>
          <w:lang w:val="en-US"/>
        </w:rPr>
        <w:t xml:space="preserve"> </w:t>
      </w:r>
      <w:r w:rsidR="008B32F7">
        <w:rPr>
          <w:lang w:val="en-US"/>
        </w:rPr>
        <w:t xml:space="preserve">that which is studied </w:t>
      </w:r>
      <w:r w:rsidR="008B32F7" w:rsidRPr="000612D7">
        <w:rPr>
          <w:i/>
          <w:lang w:val="en-US"/>
        </w:rPr>
        <w:t>radiates back</w:t>
      </w:r>
      <w:r w:rsidR="000612D7">
        <w:rPr>
          <w:lang w:val="en-US"/>
        </w:rPr>
        <w:t xml:space="preserve"> a unique meaning</w:t>
      </w:r>
      <w:r w:rsidR="00AA43C3">
        <w:rPr>
          <w:lang w:val="en-US"/>
        </w:rPr>
        <w:t xml:space="preserve">. </w:t>
      </w:r>
      <w:r w:rsidR="008B32F7" w:rsidRPr="008B32F7">
        <w:rPr>
          <w:i/>
          <w:lang w:val="en-US"/>
        </w:rPr>
        <w:t>Inscape</w:t>
      </w:r>
      <w:r w:rsidR="008B32F7">
        <w:rPr>
          <w:lang w:val="en-US"/>
        </w:rPr>
        <w:t xml:space="preserve"> is </w:t>
      </w:r>
      <w:r w:rsidR="008C0BAF">
        <w:rPr>
          <w:lang w:val="en-US"/>
        </w:rPr>
        <w:t xml:space="preserve">[thus] </w:t>
      </w:r>
      <w:r w:rsidR="008B32F7">
        <w:rPr>
          <w:lang w:val="en-US"/>
        </w:rPr>
        <w:t xml:space="preserve">that meaning [which is] not dependent upon being recognized; rather it is </w:t>
      </w:r>
      <w:r w:rsidR="008B32F7" w:rsidRPr="000612D7">
        <w:rPr>
          <w:i/>
          <w:lang w:val="en-US"/>
        </w:rPr>
        <w:t>inherent</w:t>
      </w:r>
      <w:r w:rsidR="008B32F7">
        <w:rPr>
          <w:lang w:val="en-US"/>
        </w:rPr>
        <w:t xml:space="preserve"> in everything in the world, even when we fail to notice it”.</w:t>
      </w:r>
      <w:r w:rsidR="008B32F7">
        <w:rPr>
          <w:rStyle w:val="FootnoteReference"/>
          <w:lang w:val="en-US"/>
        </w:rPr>
        <w:footnoteReference w:id="49"/>
      </w:r>
      <w:r w:rsidR="002E4ACF">
        <w:rPr>
          <w:lang w:val="en-US"/>
        </w:rPr>
        <w:t xml:space="preserve"> </w:t>
      </w:r>
      <w:r w:rsidR="008C0BAF">
        <w:rPr>
          <w:lang w:val="en-US"/>
        </w:rPr>
        <w:t>I</w:t>
      </w:r>
      <w:r w:rsidR="00930D71">
        <w:rPr>
          <w:lang w:val="en-US"/>
        </w:rPr>
        <w:t xml:space="preserve">nterpreted in this way, </w:t>
      </w:r>
      <w:r w:rsidR="008C0BAF" w:rsidRPr="008C0BAF">
        <w:rPr>
          <w:i/>
          <w:lang w:val="en-US"/>
        </w:rPr>
        <w:t>inscape</w:t>
      </w:r>
      <w:r w:rsidR="008C0BAF">
        <w:rPr>
          <w:lang w:val="en-US"/>
        </w:rPr>
        <w:t xml:space="preserve"> </w:t>
      </w:r>
      <w:r w:rsidR="00930D71">
        <w:rPr>
          <w:lang w:val="en-US"/>
        </w:rPr>
        <w:t xml:space="preserve">is </w:t>
      </w:r>
      <w:r w:rsidR="00AB7302">
        <w:rPr>
          <w:lang w:val="en-US"/>
        </w:rPr>
        <w:t xml:space="preserve">what I </w:t>
      </w:r>
      <w:r w:rsidR="00095718">
        <w:rPr>
          <w:lang w:val="en-US"/>
        </w:rPr>
        <w:t>like to</w:t>
      </w:r>
      <w:r w:rsidR="00AB7302">
        <w:rPr>
          <w:lang w:val="en-US"/>
        </w:rPr>
        <w:t xml:space="preserve"> call </w:t>
      </w:r>
      <w:r w:rsidR="009D58DA">
        <w:rPr>
          <w:lang w:val="en-US"/>
        </w:rPr>
        <w:t xml:space="preserve">the ‘thisness’ of things – both material and ideational </w:t>
      </w:r>
      <w:r w:rsidR="00630299">
        <w:rPr>
          <w:lang w:val="en-US"/>
        </w:rPr>
        <w:t>–</w:t>
      </w:r>
      <w:r w:rsidR="009D58DA">
        <w:rPr>
          <w:lang w:val="en-US"/>
        </w:rPr>
        <w:t xml:space="preserve"> </w:t>
      </w:r>
      <w:r w:rsidR="000612D7">
        <w:rPr>
          <w:lang w:val="en-US"/>
        </w:rPr>
        <w:t xml:space="preserve">which, in Hopkins’s scheme, </w:t>
      </w:r>
      <w:r w:rsidR="002E4ACF">
        <w:rPr>
          <w:lang w:val="en-US"/>
        </w:rPr>
        <w:t>are</w:t>
      </w:r>
      <w:r w:rsidR="00930D71">
        <w:rPr>
          <w:lang w:val="en-US"/>
        </w:rPr>
        <w:t xml:space="preserve"> </w:t>
      </w:r>
      <w:r w:rsidR="00630299">
        <w:rPr>
          <w:lang w:val="en-US"/>
        </w:rPr>
        <w:t xml:space="preserve">kept </w:t>
      </w:r>
      <w:r w:rsidR="001F0334">
        <w:rPr>
          <w:lang w:val="en-US"/>
        </w:rPr>
        <w:t>‘</w:t>
      </w:r>
      <w:r w:rsidR="00630299">
        <w:rPr>
          <w:lang w:val="en-US"/>
        </w:rPr>
        <w:t>in being</w:t>
      </w:r>
      <w:r w:rsidR="001F0334">
        <w:rPr>
          <w:lang w:val="en-US"/>
        </w:rPr>
        <w:t>’</w:t>
      </w:r>
      <w:r w:rsidR="00630299">
        <w:rPr>
          <w:lang w:val="en-US"/>
        </w:rPr>
        <w:t xml:space="preserve"> </w:t>
      </w:r>
      <w:r w:rsidR="00930D71">
        <w:rPr>
          <w:lang w:val="en-US"/>
        </w:rPr>
        <w:t xml:space="preserve">in each case </w:t>
      </w:r>
      <w:r w:rsidR="008C0BAF">
        <w:rPr>
          <w:lang w:val="en-US"/>
        </w:rPr>
        <w:t xml:space="preserve">by an invisible </w:t>
      </w:r>
      <w:r w:rsidR="00A80088">
        <w:rPr>
          <w:lang w:val="en-US"/>
        </w:rPr>
        <w:t>d</w:t>
      </w:r>
      <w:r w:rsidR="00FD46AC">
        <w:rPr>
          <w:lang w:val="en-US"/>
        </w:rPr>
        <w:t xml:space="preserve">ivine </w:t>
      </w:r>
      <w:r w:rsidR="00A80088">
        <w:rPr>
          <w:lang w:val="en-US"/>
        </w:rPr>
        <w:t>p</w:t>
      </w:r>
      <w:r w:rsidR="009D58DA">
        <w:rPr>
          <w:lang w:val="en-US"/>
        </w:rPr>
        <w:t>ower</w:t>
      </w:r>
      <w:r w:rsidR="000F00EF">
        <w:rPr>
          <w:lang w:val="en-US"/>
        </w:rPr>
        <w:t xml:space="preserve">, which, </w:t>
      </w:r>
      <w:r w:rsidR="00FD46AC">
        <w:rPr>
          <w:lang w:val="en-US"/>
        </w:rPr>
        <w:t xml:space="preserve">akin </w:t>
      </w:r>
      <w:r w:rsidR="000F00EF">
        <w:rPr>
          <w:lang w:val="en-US"/>
        </w:rPr>
        <w:t xml:space="preserve">metaphorically </w:t>
      </w:r>
      <w:r w:rsidR="00FD46AC">
        <w:rPr>
          <w:lang w:val="en-US"/>
        </w:rPr>
        <w:t>to electricity</w:t>
      </w:r>
      <w:r w:rsidR="000F00EF">
        <w:rPr>
          <w:lang w:val="en-US"/>
        </w:rPr>
        <w:t>,</w:t>
      </w:r>
      <w:r w:rsidR="009D58DA">
        <w:rPr>
          <w:lang w:val="en-US"/>
        </w:rPr>
        <w:t xml:space="preserve"> ‘charges’ </w:t>
      </w:r>
      <w:r w:rsidR="002E4ACF">
        <w:rPr>
          <w:lang w:val="en-US"/>
        </w:rPr>
        <w:t>them</w:t>
      </w:r>
      <w:r w:rsidR="00816B52">
        <w:rPr>
          <w:lang w:val="en-US"/>
        </w:rPr>
        <w:t xml:space="preserve"> up</w:t>
      </w:r>
      <w:r w:rsidR="00930D71">
        <w:rPr>
          <w:lang w:val="en-US"/>
        </w:rPr>
        <w:t xml:space="preserve">, </w:t>
      </w:r>
      <w:r w:rsidR="00FF1037">
        <w:rPr>
          <w:lang w:val="en-US"/>
        </w:rPr>
        <w:t xml:space="preserve">an energy </w:t>
      </w:r>
      <w:r w:rsidR="00930D71">
        <w:rPr>
          <w:lang w:val="en-US"/>
        </w:rPr>
        <w:t>for whi</w:t>
      </w:r>
      <w:r w:rsidR="000612D7">
        <w:rPr>
          <w:lang w:val="en-US"/>
        </w:rPr>
        <w:t>ch the poet</w:t>
      </w:r>
      <w:r w:rsidR="002365D4">
        <w:rPr>
          <w:lang w:val="en-US"/>
        </w:rPr>
        <w:t xml:space="preserve"> invents</w:t>
      </w:r>
      <w:r w:rsidR="00930D71">
        <w:rPr>
          <w:lang w:val="en-US"/>
        </w:rPr>
        <w:t xml:space="preserve"> another word, </w:t>
      </w:r>
      <w:proofErr w:type="spellStart"/>
      <w:r w:rsidR="00930D71" w:rsidRPr="00930D71">
        <w:rPr>
          <w:i/>
          <w:lang w:val="en-US"/>
        </w:rPr>
        <w:t>intress</w:t>
      </w:r>
      <w:proofErr w:type="spellEnd"/>
      <w:r w:rsidR="00930D71">
        <w:rPr>
          <w:lang w:val="en-US"/>
        </w:rPr>
        <w:t>, which he says ‘holds’</w:t>
      </w:r>
      <w:r w:rsidR="00AC7799">
        <w:rPr>
          <w:lang w:val="en-US"/>
        </w:rPr>
        <w:t xml:space="preserve"> the inscape together, becoming his way of </w:t>
      </w:r>
      <w:r w:rsidR="002E4ACF">
        <w:rPr>
          <w:lang w:val="en-US"/>
        </w:rPr>
        <w:t>unde</w:t>
      </w:r>
      <w:r w:rsidR="00490A90">
        <w:rPr>
          <w:lang w:val="en-US"/>
        </w:rPr>
        <w:t>r</w:t>
      </w:r>
      <w:r w:rsidR="002E4ACF">
        <w:rPr>
          <w:lang w:val="en-US"/>
        </w:rPr>
        <w:t>lining</w:t>
      </w:r>
      <w:r w:rsidR="00AC7799">
        <w:rPr>
          <w:lang w:val="en-US"/>
        </w:rPr>
        <w:t xml:space="preserve"> how God’</w:t>
      </w:r>
      <w:r w:rsidR="002365D4">
        <w:rPr>
          <w:lang w:val="en-US"/>
        </w:rPr>
        <w:t xml:space="preserve">s </w:t>
      </w:r>
      <w:r w:rsidR="00A80088">
        <w:rPr>
          <w:lang w:val="en-US"/>
        </w:rPr>
        <w:t>w</w:t>
      </w:r>
      <w:r w:rsidR="002365D4">
        <w:rPr>
          <w:lang w:val="en-US"/>
        </w:rPr>
        <w:t>ill is</w:t>
      </w:r>
      <w:r w:rsidR="00AC7799">
        <w:rPr>
          <w:lang w:val="en-US"/>
        </w:rPr>
        <w:t xml:space="preserve"> </w:t>
      </w:r>
      <w:r w:rsidR="000612D7">
        <w:rPr>
          <w:lang w:val="en-US"/>
        </w:rPr>
        <w:t>insistently</w:t>
      </w:r>
      <w:r w:rsidR="002365D4">
        <w:rPr>
          <w:lang w:val="en-US"/>
        </w:rPr>
        <w:t xml:space="preserve"> expressed in and through </w:t>
      </w:r>
      <w:r w:rsidR="000612D7">
        <w:rPr>
          <w:lang w:val="en-US"/>
        </w:rPr>
        <w:t xml:space="preserve">all </w:t>
      </w:r>
      <w:r w:rsidR="00AC7799">
        <w:rPr>
          <w:lang w:val="en-US"/>
        </w:rPr>
        <w:t>things</w:t>
      </w:r>
      <w:r w:rsidR="00A77BC2">
        <w:rPr>
          <w:lang w:val="en-US"/>
        </w:rPr>
        <w:t xml:space="preserve">: </w:t>
      </w:r>
      <w:r w:rsidR="00A77BC2" w:rsidRPr="00A77BC2">
        <w:rPr>
          <w:i/>
          <w:iCs/>
          <w:lang w:val="en-US"/>
        </w:rPr>
        <w:t>“The world is charged with the grandeur of God</w:t>
      </w:r>
      <w:r w:rsidR="00AC7799" w:rsidRPr="00A77BC2">
        <w:rPr>
          <w:i/>
          <w:iCs/>
          <w:lang w:val="en-US"/>
        </w:rPr>
        <w:t xml:space="preserve">. </w:t>
      </w:r>
      <w:r w:rsidR="00A77BC2" w:rsidRPr="00A77BC2">
        <w:rPr>
          <w:i/>
          <w:iCs/>
          <w:lang w:val="en-US"/>
        </w:rPr>
        <w:t>/ It will flame out, like shining from shook oil.”</w:t>
      </w:r>
      <w:r w:rsidR="00A77BC2">
        <w:rPr>
          <w:rStyle w:val="FootnoteReference"/>
          <w:i/>
          <w:iCs/>
          <w:lang w:val="en-US"/>
        </w:rPr>
        <w:footnoteReference w:id="50"/>
      </w:r>
    </w:p>
    <w:p w14:paraId="3331A858" w14:textId="77777777" w:rsidR="00445BCA" w:rsidRDefault="00445BCA" w:rsidP="0070337A">
      <w:pPr>
        <w:jc w:val="both"/>
        <w:rPr>
          <w:lang w:val="en-US"/>
        </w:rPr>
      </w:pPr>
    </w:p>
    <w:p w14:paraId="14E77632" w14:textId="0AF68511" w:rsidR="00112FB6" w:rsidRDefault="00AC7799" w:rsidP="0070337A">
      <w:pPr>
        <w:jc w:val="both"/>
        <w:rPr>
          <w:lang w:val="en-US"/>
        </w:rPr>
      </w:pPr>
      <w:r>
        <w:rPr>
          <w:lang w:val="en-US"/>
        </w:rPr>
        <w:t xml:space="preserve">Hopkins’s </w:t>
      </w:r>
      <w:r w:rsidR="006F1B7C">
        <w:rPr>
          <w:lang w:val="en-US"/>
        </w:rPr>
        <w:t xml:space="preserve">highly sophisticated </w:t>
      </w:r>
      <w:r w:rsidRPr="00AC7799">
        <w:rPr>
          <w:i/>
          <w:lang w:val="en-US"/>
        </w:rPr>
        <w:t>inscape</w:t>
      </w:r>
      <w:r>
        <w:rPr>
          <w:i/>
          <w:lang w:val="en-US"/>
        </w:rPr>
        <w:t>-</w:t>
      </w:r>
      <w:proofErr w:type="spellStart"/>
      <w:r>
        <w:rPr>
          <w:i/>
          <w:lang w:val="en-US"/>
        </w:rPr>
        <w:t>intress</w:t>
      </w:r>
      <w:proofErr w:type="spellEnd"/>
      <w:r>
        <w:rPr>
          <w:i/>
          <w:lang w:val="en-US"/>
        </w:rPr>
        <w:t xml:space="preserve"> </w:t>
      </w:r>
      <w:r w:rsidR="00112FB6">
        <w:rPr>
          <w:lang w:val="en-US"/>
        </w:rPr>
        <w:t>thesis</w:t>
      </w:r>
      <w:r w:rsidR="00490A90">
        <w:rPr>
          <w:lang w:val="en-US"/>
        </w:rPr>
        <w:t xml:space="preserve"> was initially </w:t>
      </w:r>
      <w:r w:rsidR="00773982">
        <w:rPr>
          <w:lang w:val="en-US"/>
        </w:rPr>
        <w:t>form</w:t>
      </w:r>
      <w:r w:rsidR="006F1B7C">
        <w:rPr>
          <w:lang w:val="en-US"/>
        </w:rPr>
        <w:t>ulated</w:t>
      </w:r>
      <w:r w:rsidR="00490A90">
        <w:rPr>
          <w:lang w:val="en-US"/>
        </w:rPr>
        <w:t xml:space="preserve"> </w:t>
      </w:r>
      <w:r w:rsidR="006F1B7C">
        <w:rPr>
          <w:lang w:val="en-US"/>
        </w:rPr>
        <w:t xml:space="preserve">by him </w:t>
      </w:r>
      <w:r w:rsidR="00DB2BBE">
        <w:rPr>
          <w:lang w:val="en-US"/>
        </w:rPr>
        <w:t xml:space="preserve">between 1863 and 1867, </w:t>
      </w:r>
      <w:r w:rsidR="00490A90">
        <w:rPr>
          <w:lang w:val="en-US"/>
        </w:rPr>
        <w:t>during his undergraduate years at Oxford, where</w:t>
      </w:r>
      <w:r w:rsidR="00773982">
        <w:rPr>
          <w:lang w:val="en-US"/>
        </w:rPr>
        <w:t xml:space="preserve">, </w:t>
      </w:r>
      <w:r w:rsidR="00490A90">
        <w:rPr>
          <w:lang w:val="en-US"/>
        </w:rPr>
        <w:t xml:space="preserve">like many </w:t>
      </w:r>
      <w:r w:rsidR="00112FB6">
        <w:rPr>
          <w:lang w:val="en-US"/>
        </w:rPr>
        <w:t>students of his generation</w:t>
      </w:r>
      <w:r w:rsidR="00773982">
        <w:rPr>
          <w:lang w:val="en-US"/>
        </w:rPr>
        <w:t xml:space="preserve">, </w:t>
      </w:r>
      <w:r w:rsidR="00112FB6">
        <w:rPr>
          <w:lang w:val="en-US"/>
        </w:rPr>
        <w:t xml:space="preserve">he came under the influence of John </w:t>
      </w:r>
      <w:r w:rsidR="00490A90">
        <w:rPr>
          <w:lang w:val="en-US"/>
        </w:rPr>
        <w:t>Ruskin’s beatific worldview</w:t>
      </w:r>
      <w:r w:rsidR="00112FB6">
        <w:rPr>
          <w:lang w:val="en-US"/>
        </w:rPr>
        <w:t>.</w:t>
      </w:r>
      <w:r w:rsidR="00773982">
        <w:rPr>
          <w:rStyle w:val="FootnoteReference"/>
          <w:lang w:val="en-US"/>
        </w:rPr>
        <w:footnoteReference w:id="51"/>
      </w:r>
      <w:r w:rsidR="00112FB6">
        <w:rPr>
          <w:lang w:val="en-US"/>
        </w:rPr>
        <w:t xml:space="preserve"> </w:t>
      </w:r>
      <w:r w:rsidR="006F1B7C">
        <w:rPr>
          <w:lang w:val="en-US"/>
        </w:rPr>
        <w:t xml:space="preserve">The overlaps are obvious, aren’t they? </w:t>
      </w:r>
      <w:r w:rsidR="00112FB6">
        <w:rPr>
          <w:lang w:val="en-US"/>
        </w:rPr>
        <w:t xml:space="preserve">Subsequently, in 1872, midway through his period studying philosophy at St Mary’s Hall, </w:t>
      </w:r>
      <w:proofErr w:type="spellStart"/>
      <w:r w:rsidR="00112FB6">
        <w:rPr>
          <w:lang w:val="en-US"/>
        </w:rPr>
        <w:t>Stonyhurst</w:t>
      </w:r>
      <w:proofErr w:type="spellEnd"/>
      <w:r w:rsidR="00112FB6">
        <w:rPr>
          <w:lang w:val="en-US"/>
        </w:rPr>
        <w:t xml:space="preserve">, </w:t>
      </w:r>
      <w:r w:rsidR="006F1B7C">
        <w:rPr>
          <w:lang w:val="en-US"/>
        </w:rPr>
        <w:t>Hopkins’s</w:t>
      </w:r>
      <w:r w:rsidR="00112FB6">
        <w:rPr>
          <w:lang w:val="en-US"/>
        </w:rPr>
        <w:t xml:space="preserve"> reading </w:t>
      </w:r>
      <w:r w:rsidR="00AC1FE7">
        <w:rPr>
          <w:lang w:val="en-US"/>
        </w:rPr>
        <w:t xml:space="preserve">of </w:t>
      </w:r>
      <w:r w:rsidR="00112FB6">
        <w:rPr>
          <w:lang w:val="en-US"/>
        </w:rPr>
        <w:t xml:space="preserve">the medieval Franciscan theologian, </w:t>
      </w:r>
      <w:r w:rsidR="00AC1FE7">
        <w:rPr>
          <w:lang w:val="en-US"/>
        </w:rPr>
        <w:t>Joh</w:t>
      </w:r>
      <w:r w:rsidR="00F90849">
        <w:rPr>
          <w:lang w:val="en-US"/>
        </w:rPr>
        <w:t>annes</w:t>
      </w:r>
      <w:r w:rsidR="00AC1FE7">
        <w:rPr>
          <w:lang w:val="en-US"/>
        </w:rPr>
        <w:t xml:space="preserve"> Duns Scotus (“the rarest-veined unraveller”</w:t>
      </w:r>
      <w:r w:rsidR="00AC1FE7">
        <w:rPr>
          <w:rStyle w:val="FootnoteReference"/>
          <w:lang w:val="en-US"/>
        </w:rPr>
        <w:footnoteReference w:id="52"/>
      </w:r>
      <w:r w:rsidR="00F90849">
        <w:rPr>
          <w:lang w:val="en-US"/>
        </w:rPr>
        <w:t>)</w:t>
      </w:r>
      <w:r w:rsidR="006F1B7C">
        <w:rPr>
          <w:lang w:val="en-US"/>
        </w:rPr>
        <w:t xml:space="preserve">, particularly his philosophical validation of the reality and revelatory uniqueness of individual things, </w:t>
      </w:r>
      <w:r w:rsidR="00112FB6">
        <w:rPr>
          <w:lang w:val="en-US"/>
        </w:rPr>
        <w:t xml:space="preserve">confirmed the bond he </w:t>
      </w:r>
      <w:r w:rsidR="006F1B7C">
        <w:rPr>
          <w:lang w:val="en-US"/>
        </w:rPr>
        <w:t>had b</w:t>
      </w:r>
      <w:r w:rsidR="00DB2BBE">
        <w:rPr>
          <w:lang w:val="en-US"/>
        </w:rPr>
        <w:t>y that time consolidat</w:t>
      </w:r>
      <w:r w:rsidR="006F1B7C">
        <w:rPr>
          <w:lang w:val="en-US"/>
        </w:rPr>
        <w:t>ed</w:t>
      </w:r>
      <w:r w:rsidR="00112FB6">
        <w:rPr>
          <w:lang w:val="en-US"/>
        </w:rPr>
        <w:t xml:space="preserve"> </w:t>
      </w:r>
      <w:r w:rsidR="006F1B7C">
        <w:rPr>
          <w:lang w:val="en-US"/>
        </w:rPr>
        <w:t xml:space="preserve">in his own mind </w:t>
      </w:r>
      <w:r w:rsidR="00112FB6">
        <w:rPr>
          <w:lang w:val="en-US"/>
        </w:rPr>
        <w:t>between the aesthetic and the theological</w:t>
      </w:r>
      <w:r w:rsidR="00773982">
        <w:rPr>
          <w:lang w:val="en-US"/>
        </w:rPr>
        <w:t xml:space="preserve">, of which the </w:t>
      </w:r>
      <w:r w:rsidR="00773982" w:rsidRPr="00AC7799">
        <w:rPr>
          <w:i/>
          <w:lang w:val="en-US"/>
        </w:rPr>
        <w:t>inscape</w:t>
      </w:r>
      <w:r w:rsidR="00773982">
        <w:rPr>
          <w:i/>
          <w:lang w:val="en-US"/>
        </w:rPr>
        <w:t>-</w:t>
      </w:r>
      <w:proofErr w:type="spellStart"/>
      <w:r w:rsidR="00773982">
        <w:rPr>
          <w:i/>
          <w:lang w:val="en-US"/>
        </w:rPr>
        <w:t>intress</w:t>
      </w:r>
      <w:proofErr w:type="spellEnd"/>
      <w:r w:rsidR="00773982">
        <w:rPr>
          <w:i/>
          <w:lang w:val="en-US"/>
        </w:rPr>
        <w:t xml:space="preserve"> </w:t>
      </w:r>
      <w:r w:rsidR="00773982">
        <w:rPr>
          <w:iCs/>
          <w:lang w:val="en-US"/>
        </w:rPr>
        <w:t xml:space="preserve">dynamic </w:t>
      </w:r>
      <w:r w:rsidR="006F1B7C">
        <w:rPr>
          <w:iCs/>
          <w:lang w:val="en-US"/>
        </w:rPr>
        <w:t>is</w:t>
      </w:r>
      <w:r w:rsidR="00773982">
        <w:rPr>
          <w:iCs/>
          <w:lang w:val="en-US"/>
        </w:rPr>
        <w:t xml:space="preserve"> </w:t>
      </w:r>
      <w:r w:rsidR="00773982" w:rsidRPr="00773982">
        <w:rPr>
          <w:iCs/>
          <w:lang w:val="en-US"/>
        </w:rPr>
        <w:t>foundational</w:t>
      </w:r>
      <w:r w:rsidR="00112FB6">
        <w:rPr>
          <w:lang w:val="en-US"/>
        </w:rPr>
        <w:t>.</w:t>
      </w:r>
      <w:r w:rsidR="00F90849">
        <w:rPr>
          <w:rStyle w:val="FootnoteReference"/>
          <w:lang w:val="en-US"/>
        </w:rPr>
        <w:footnoteReference w:id="53"/>
      </w:r>
      <w:r w:rsidR="00F90849">
        <w:rPr>
          <w:lang w:val="en-US"/>
        </w:rPr>
        <w:t xml:space="preserve"> </w:t>
      </w:r>
    </w:p>
    <w:p w14:paraId="473EB0E1" w14:textId="77777777" w:rsidR="00112FB6" w:rsidRDefault="00112FB6" w:rsidP="0070337A">
      <w:pPr>
        <w:jc w:val="both"/>
        <w:rPr>
          <w:lang w:val="en-US"/>
        </w:rPr>
      </w:pPr>
    </w:p>
    <w:p w14:paraId="1EEB4269" w14:textId="2494C4AC" w:rsidR="00352392" w:rsidRDefault="00112FB6" w:rsidP="0070337A">
      <w:pPr>
        <w:jc w:val="both"/>
        <w:rPr>
          <w:lang w:val="en-US"/>
        </w:rPr>
      </w:pPr>
      <w:r>
        <w:rPr>
          <w:lang w:val="en-US"/>
        </w:rPr>
        <w:t xml:space="preserve">In </w:t>
      </w:r>
      <w:r w:rsidR="00A756B8">
        <w:rPr>
          <w:lang w:val="en-US"/>
        </w:rPr>
        <w:t>my imagination</w:t>
      </w:r>
      <w:r>
        <w:rPr>
          <w:lang w:val="en-US"/>
        </w:rPr>
        <w:t xml:space="preserve">, </w:t>
      </w:r>
      <w:r w:rsidR="00773982">
        <w:rPr>
          <w:lang w:val="en-US"/>
        </w:rPr>
        <w:t>it</w:t>
      </w:r>
      <w:r>
        <w:rPr>
          <w:i/>
          <w:lang w:val="en-US"/>
        </w:rPr>
        <w:t xml:space="preserve"> </w:t>
      </w:r>
      <w:r w:rsidR="00773982">
        <w:rPr>
          <w:iCs/>
          <w:lang w:val="en-US"/>
        </w:rPr>
        <w:t xml:space="preserve">provokes </w:t>
      </w:r>
      <w:r w:rsidR="00AA43C3">
        <w:rPr>
          <w:lang w:val="en-US"/>
        </w:rPr>
        <w:t xml:space="preserve">thoughts of </w:t>
      </w:r>
      <w:r w:rsidR="002E4ACF">
        <w:rPr>
          <w:lang w:val="en-US"/>
        </w:rPr>
        <w:t>cause</w:t>
      </w:r>
      <w:r w:rsidR="00CE2E14">
        <w:rPr>
          <w:lang w:val="en-US"/>
        </w:rPr>
        <w:t xml:space="preserve"> and effect. As cause, </w:t>
      </w:r>
      <w:proofErr w:type="spellStart"/>
      <w:r w:rsidR="00CE2E14" w:rsidRPr="00CE2E14">
        <w:rPr>
          <w:i/>
          <w:lang w:val="en-US"/>
        </w:rPr>
        <w:t>intress</w:t>
      </w:r>
      <w:proofErr w:type="spellEnd"/>
      <w:r w:rsidR="00CE2E14">
        <w:rPr>
          <w:lang w:val="en-US"/>
        </w:rPr>
        <w:t xml:space="preserve"> </w:t>
      </w:r>
      <w:r w:rsidR="00A756B8">
        <w:rPr>
          <w:lang w:val="en-US"/>
        </w:rPr>
        <w:t xml:space="preserve">directs me </w:t>
      </w:r>
      <w:r w:rsidR="00CE2E14">
        <w:rPr>
          <w:lang w:val="en-US"/>
        </w:rPr>
        <w:t xml:space="preserve">to </w:t>
      </w:r>
      <w:r w:rsidR="00462BF9">
        <w:rPr>
          <w:lang w:val="en-US"/>
        </w:rPr>
        <w:t xml:space="preserve">the </w:t>
      </w:r>
      <w:r w:rsidR="00CE2E14">
        <w:rPr>
          <w:lang w:val="en-US"/>
        </w:rPr>
        <w:t>inherent actuality</w:t>
      </w:r>
      <w:r w:rsidR="00462BF9">
        <w:rPr>
          <w:lang w:val="en-US"/>
        </w:rPr>
        <w:t xml:space="preserve"> or </w:t>
      </w:r>
      <w:r w:rsidR="00462BF9" w:rsidRPr="00462BF9">
        <w:rPr>
          <w:i/>
          <w:iCs/>
          <w:lang w:val="en-US"/>
        </w:rPr>
        <w:t>inscape</w:t>
      </w:r>
      <w:r w:rsidR="00CE2E14">
        <w:rPr>
          <w:lang w:val="en-US"/>
        </w:rPr>
        <w:t xml:space="preserve"> of the object</w:t>
      </w:r>
      <w:r w:rsidR="00A756B8">
        <w:rPr>
          <w:lang w:val="en-US"/>
        </w:rPr>
        <w:t>s I perceive</w:t>
      </w:r>
      <w:r w:rsidR="00CE2E14">
        <w:rPr>
          <w:lang w:val="en-US"/>
        </w:rPr>
        <w:t>; as effect, it stands for the specific individual im</w:t>
      </w:r>
      <w:r w:rsidR="00A756B8">
        <w:rPr>
          <w:lang w:val="en-US"/>
        </w:rPr>
        <w:t>pression th</w:t>
      </w:r>
      <w:r w:rsidR="00C2327C">
        <w:rPr>
          <w:lang w:val="en-US"/>
        </w:rPr>
        <w:t>ose</w:t>
      </w:r>
      <w:r w:rsidR="00A756B8">
        <w:rPr>
          <w:lang w:val="en-US"/>
        </w:rPr>
        <w:t xml:space="preserve"> object</w:t>
      </w:r>
      <w:r w:rsidR="00C2327C">
        <w:rPr>
          <w:lang w:val="en-US"/>
        </w:rPr>
        <w:t>s</w:t>
      </w:r>
      <w:r w:rsidR="00A756B8">
        <w:rPr>
          <w:lang w:val="en-US"/>
        </w:rPr>
        <w:t xml:space="preserve"> make on my</w:t>
      </w:r>
      <w:r w:rsidR="00CE2E14">
        <w:rPr>
          <w:lang w:val="en-US"/>
        </w:rPr>
        <w:t xml:space="preserve"> </w:t>
      </w:r>
      <w:r w:rsidR="00A756B8">
        <w:rPr>
          <w:lang w:val="en-US"/>
        </w:rPr>
        <w:t>perception</w:t>
      </w:r>
      <w:r w:rsidR="002E4ACF">
        <w:rPr>
          <w:lang w:val="en-US"/>
        </w:rPr>
        <w:t xml:space="preserve"> as they ‘look back at me’</w:t>
      </w:r>
      <w:r w:rsidR="00CE2E14">
        <w:rPr>
          <w:lang w:val="en-US"/>
        </w:rPr>
        <w:t xml:space="preserve">. </w:t>
      </w:r>
      <w:r w:rsidR="008C0BAF">
        <w:rPr>
          <w:lang w:val="en-US"/>
        </w:rPr>
        <w:t xml:space="preserve">I </w:t>
      </w:r>
      <w:r w:rsidR="000612D7">
        <w:rPr>
          <w:lang w:val="en-US"/>
        </w:rPr>
        <w:t>think of</w:t>
      </w:r>
      <w:r w:rsidR="008C0BAF">
        <w:rPr>
          <w:lang w:val="en-US"/>
        </w:rPr>
        <w:t xml:space="preserve"> it</w:t>
      </w:r>
      <w:r w:rsidR="00FF1037">
        <w:rPr>
          <w:lang w:val="en-US"/>
        </w:rPr>
        <w:t xml:space="preserve"> also</w:t>
      </w:r>
      <w:r w:rsidR="008C0BAF">
        <w:rPr>
          <w:lang w:val="en-US"/>
        </w:rPr>
        <w:t xml:space="preserve"> as </w:t>
      </w:r>
      <w:r w:rsidR="00A756B8">
        <w:rPr>
          <w:lang w:val="en-US"/>
        </w:rPr>
        <w:t xml:space="preserve">a </w:t>
      </w:r>
      <w:r w:rsidR="00AA43C3">
        <w:rPr>
          <w:lang w:val="en-US"/>
        </w:rPr>
        <w:t xml:space="preserve">sort of </w:t>
      </w:r>
      <w:r w:rsidR="00FD46AC">
        <w:rPr>
          <w:lang w:val="en-US"/>
        </w:rPr>
        <w:t xml:space="preserve">theological </w:t>
      </w:r>
      <w:r w:rsidR="00AA43C3">
        <w:rPr>
          <w:lang w:val="en-US"/>
        </w:rPr>
        <w:t xml:space="preserve">cipher, </w:t>
      </w:r>
      <w:r w:rsidR="000612D7">
        <w:rPr>
          <w:lang w:val="en-US"/>
        </w:rPr>
        <w:t xml:space="preserve">which I connect </w:t>
      </w:r>
      <w:r w:rsidR="008C0BAF">
        <w:rPr>
          <w:lang w:val="en-US"/>
        </w:rPr>
        <w:t>with</w:t>
      </w:r>
      <w:r w:rsidR="00A756B8">
        <w:rPr>
          <w:lang w:val="en-US"/>
        </w:rPr>
        <w:t xml:space="preserve"> </w:t>
      </w:r>
      <w:r w:rsidR="00CE2E14">
        <w:rPr>
          <w:lang w:val="en-US"/>
        </w:rPr>
        <w:t xml:space="preserve">Hopkins’s </w:t>
      </w:r>
      <w:r w:rsidR="00E12167">
        <w:rPr>
          <w:lang w:val="en-US"/>
        </w:rPr>
        <w:t>convi</w:t>
      </w:r>
      <w:r w:rsidR="000B2DF1">
        <w:rPr>
          <w:lang w:val="en-US"/>
        </w:rPr>
        <w:t xml:space="preserve">ction that, </w:t>
      </w:r>
      <w:r w:rsidR="00FD46AC">
        <w:rPr>
          <w:lang w:val="en-US"/>
        </w:rPr>
        <w:t xml:space="preserve">not only </w:t>
      </w:r>
      <w:r w:rsidR="008C0BAF">
        <w:rPr>
          <w:lang w:val="en-US"/>
        </w:rPr>
        <w:t>is</w:t>
      </w:r>
      <w:r w:rsidR="00FD46AC">
        <w:rPr>
          <w:lang w:val="en-US"/>
        </w:rPr>
        <w:t xml:space="preserve"> </w:t>
      </w:r>
      <w:r w:rsidR="001F0334">
        <w:rPr>
          <w:lang w:val="en-US"/>
        </w:rPr>
        <w:t>God</w:t>
      </w:r>
      <w:r w:rsidR="008C0BAF">
        <w:rPr>
          <w:lang w:val="en-US"/>
        </w:rPr>
        <w:t xml:space="preserve"> </w:t>
      </w:r>
      <w:r w:rsidR="00FD46AC">
        <w:rPr>
          <w:lang w:val="en-US"/>
        </w:rPr>
        <w:t>ever-p</w:t>
      </w:r>
      <w:r w:rsidR="001F0334">
        <w:rPr>
          <w:lang w:val="en-US"/>
        </w:rPr>
        <w:t>resent</w:t>
      </w:r>
      <w:r w:rsidR="00FD46AC">
        <w:rPr>
          <w:lang w:val="en-US"/>
        </w:rPr>
        <w:t xml:space="preserve"> in the </w:t>
      </w:r>
      <w:r w:rsidR="00CE2E14">
        <w:rPr>
          <w:lang w:val="en-US"/>
        </w:rPr>
        <w:t>process of on-going creation</w:t>
      </w:r>
      <w:r w:rsidR="00FD46AC">
        <w:rPr>
          <w:lang w:val="en-US"/>
        </w:rPr>
        <w:t xml:space="preserve">, but also </w:t>
      </w:r>
      <w:r w:rsidR="00C2327C">
        <w:rPr>
          <w:lang w:val="en-US"/>
        </w:rPr>
        <w:t>that we are able</w:t>
      </w:r>
      <w:r w:rsidR="00FD46AC">
        <w:rPr>
          <w:lang w:val="en-US"/>
        </w:rPr>
        <w:t xml:space="preserve"> </w:t>
      </w:r>
      <w:r w:rsidR="00CE2E14">
        <w:rPr>
          <w:lang w:val="en-US"/>
        </w:rPr>
        <w:t>periodically</w:t>
      </w:r>
      <w:r w:rsidR="00C2327C">
        <w:rPr>
          <w:lang w:val="en-US"/>
        </w:rPr>
        <w:t xml:space="preserve"> through concentrated effort</w:t>
      </w:r>
      <w:r w:rsidR="00CE2E14">
        <w:rPr>
          <w:lang w:val="en-US"/>
        </w:rPr>
        <w:t xml:space="preserve"> </w:t>
      </w:r>
      <w:r w:rsidR="00352392">
        <w:rPr>
          <w:lang w:val="en-US"/>
        </w:rPr>
        <w:t xml:space="preserve">partially </w:t>
      </w:r>
      <w:r w:rsidR="00FD46AC">
        <w:rPr>
          <w:lang w:val="en-US"/>
        </w:rPr>
        <w:t xml:space="preserve">to </w:t>
      </w:r>
      <w:r w:rsidR="00CE2E14">
        <w:rPr>
          <w:lang w:val="en-US"/>
        </w:rPr>
        <w:t xml:space="preserve">glimpse what’s </w:t>
      </w:r>
      <w:r w:rsidR="00DB2BBE">
        <w:rPr>
          <w:lang w:val="en-US"/>
        </w:rPr>
        <w:t>happening</w:t>
      </w:r>
      <w:r w:rsidR="00A756B8">
        <w:rPr>
          <w:lang w:val="en-US"/>
        </w:rPr>
        <w:t xml:space="preserve"> during it</w:t>
      </w:r>
      <w:r w:rsidR="00816B52">
        <w:rPr>
          <w:lang w:val="en-US"/>
        </w:rPr>
        <w:t>s course</w:t>
      </w:r>
      <w:r w:rsidR="00CE2E14">
        <w:rPr>
          <w:lang w:val="en-US"/>
        </w:rPr>
        <w:t xml:space="preserve"> – more often than not </w:t>
      </w:r>
      <w:r w:rsidR="00D37949">
        <w:rPr>
          <w:lang w:val="en-US"/>
        </w:rPr>
        <w:t xml:space="preserve">via attending </w:t>
      </w:r>
      <w:r w:rsidR="00AA43C3">
        <w:rPr>
          <w:lang w:val="en-US"/>
        </w:rPr>
        <w:t xml:space="preserve">very </w:t>
      </w:r>
      <w:r w:rsidR="00D37949">
        <w:rPr>
          <w:lang w:val="en-US"/>
        </w:rPr>
        <w:t>closely to what is self-evidently beautiful in the natural world</w:t>
      </w:r>
      <w:r w:rsidR="00816B52">
        <w:rPr>
          <w:lang w:val="en-US"/>
        </w:rPr>
        <w:t>, which is what Hopkins did regularly and frequently</w:t>
      </w:r>
      <w:r w:rsidR="00D37949">
        <w:rPr>
          <w:lang w:val="en-US"/>
        </w:rPr>
        <w:t xml:space="preserve"> </w:t>
      </w:r>
      <w:r w:rsidR="000612D7">
        <w:rPr>
          <w:lang w:val="en-US"/>
        </w:rPr>
        <w:t>–</w:t>
      </w:r>
      <w:r w:rsidR="00D37949">
        <w:rPr>
          <w:lang w:val="en-US"/>
        </w:rPr>
        <w:t xml:space="preserve"> </w:t>
      </w:r>
      <w:r w:rsidR="000612D7" w:rsidRPr="006F1B7C">
        <w:rPr>
          <w:i/>
          <w:iCs/>
          <w:lang w:val="en-US"/>
        </w:rPr>
        <w:t xml:space="preserve">the perception of which can be </w:t>
      </w:r>
      <w:r w:rsidR="00985A49" w:rsidRPr="006F1B7C">
        <w:rPr>
          <w:i/>
          <w:iCs/>
          <w:lang w:val="en-US"/>
        </w:rPr>
        <w:t xml:space="preserve">represented </w:t>
      </w:r>
      <w:r w:rsidR="00FD46AC" w:rsidRPr="006F1B7C">
        <w:rPr>
          <w:i/>
          <w:iCs/>
          <w:lang w:val="en-US"/>
        </w:rPr>
        <w:t>in language, and poetry in particular</w:t>
      </w:r>
      <w:r w:rsidR="008C0BAF" w:rsidRPr="006F1B7C">
        <w:rPr>
          <w:i/>
          <w:iCs/>
          <w:lang w:val="en-US"/>
        </w:rPr>
        <w:t xml:space="preserve">, </w:t>
      </w:r>
      <w:r w:rsidR="000612D7" w:rsidRPr="006F1B7C">
        <w:rPr>
          <w:i/>
          <w:iCs/>
          <w:lang w:val="en-US"/>
        </w:rPr>
        <w:t xml:space="preserve">whose expressiveness </w:t>
      </w:r>
      <w:r w:rsidR="00F451F1" w:rsidRPr="006F1B7C">
        <w:rPr>
          <w:i/>
          <w:iCs/>
          <w:lang w:val="en-US"/>
        </w:rPr>
        <w:t xml:space="preserve">is </w:t>
      </w:r>
      <w:r w:rsidR="00A756B8" w:rsidRPr="006F1B7C">
        <w:rPr>
          <w:i/>
          <w:iCs/>
          <w:lang w:val="en-US"/>
        </w:rPr>
        <w:t xml:space="preserve">consequently </w:t>
      </w:r>
      <w:r w:rsidR="00F451F1" w:rsidRPr="006F1B7C">
        <w:rPr>
          <w:i/>
          <w:iCs/>
          <w:lang w:val="en-US"/>
        </w:rPr>
        <w:t>a potential revelation of the Divine</w:t>
      </w:r>
      <w:r w:rsidR="00F451F1">
        <w:rPr>
          <w:lang w:val="en-US"/>
        </w:rPr>
        <w:t>.</w:t>
      </w:r>
      <w:r w:rsidR="00816B52">
        <w:rPr>
          <w:lang w:val="en-US"/>
        </w:rPr>
        <w:t xml:space="preserve"> This is not however </w:t>
      </w:r>
      <w:r w:rsidR="002E4ACF">
        <w:rPr>
          <w:lang w:val="en-US"/>
        </w:rPr>
        <w:t xml:space="preserve">to be interpreted as </w:t>
      </w:r>
      <w:r w:rsidR="00CB155A">
        <w:rPr>
          <w:lang w:val="en-US"/>
        </w:rPr>
        <w:t xml:space="preserve">Hopkins trying to provide a </w:t>
      </w:r>
      <w:r w:rsidR="002E4ACF">
        <w:rPr>
          <w:lang w:val="en-US"/>
        </w:rPr>
        <w:t xml:space="preserve">new </w:t>
      </w:r>
      <w:r w:rsidR="00816B52" w:rsidRPr="00816B52">
        <w:rPr>
          <w:i/>
          <w:iCs/>
          <w:lang w:val="en-US"/>
        </w:rPr>
        <w:t xml:space="preserve">proof </w:t>
      </w:r>
      <w:r w:rsidR="00816B52">
        <w:rPr>
          <w:lang w:val="en-US"/>
        </w:rPr>
        <w:t xml:space="preserve">of the existence of God. It is rather </w:t>
      </w:r>
      <w:r w:rsidR="00CB155A">
        <w:rPr>
          <w:lang w:val="en-US"/>
        </w:rPr>
        <w:t>his</w:t>
      </w:r>
      <w:r w:rsidR="00816B52">
        <w:rPr>
          <w:lang w:val="en-US"/>
        </w:rPr>
        <w:t xml:space="preserve"> way of explicating how God</w:t>
      </w:r>
      <w:r w:rsidR="00970283">
        <w:rPr>
          <w:lang w:val="en-US"/>
        </w:rPr>
        <w:t xml:space="preserve"> – who exists in his aesthetic because he does -</w:t>
      </w:r>
      <w:r w:rsidR="00816B52">
        <w:rPr>
          <w:lang w:val="en-US"/>
        </w:rPr>
        <w:t xml:space="preserve"> reveals himself to us.</w:t>
      </w:r>
      <w:r w:rsidR="00FE1908">
        <w:rPr>
          <w:rStyle w:val="FootnoteReference"/>
          <w:lang w:val="en-US"/>
        </w:rPr>
        <w:footnoteReference w:id="54"/>
      </w:r>
      <w:r w:rsidR="00A756B8">
        <w:rPr>
          <w:lang w:val="en-US"/>
        </w:rPr>
        <w:t xml:space="preserve"> </w:t>
      </w:r>
    </w:p>
    <w:p w14:paraId="61E244BE" w14:textId="77777777" w:rsidR="00352392" w:rsidRDefault="00352392" w:rsidP="0070337A">
      <w:pPr>
        <w:jc w:val="both"/>
        <w:rPr>
          <w:lang w:val="en-US"/>
        </w:rPr>
      </w:pPr>
    </w:p>
    <w:p w14:paraId="77704152" w14:textId="7A49B3CD" w:rsidR="003951C1" w:rsidRDefault="00FF1037" w:rsidP="0070337A">
      <w:pPr>
        <w:jc w:val="both"/>
        <w:rPr>
          <w:lang w:val="en-US"/>
        </w:rPr>
      </w:pPr>
      <w:r>
        <w:rPr>
          <w:lang w:val="en-US"/>
        </w:rPr>
        <w:t xml:space="preserve">Hopkins then is telling </w:t>
      </w:r>
      <w:r w:rsidR="00816B52">
        <w:rPr>
          <w:lang w:val="en-US"/>
        </w:rPr>
        <w:t>us</w:t>
      </w:r>
      <w:r>
        <w:rPr>
          <w:lang w:val="en-US"/>
        </w:rPr>
        <w:t xml:space="preserve"> that</w:t>
      </w:r>
      <w:r w:rsidR="00A756B8">
        <w:rPr>
          <w:lang w:val="en-US"/>
        </w:rPr>
        <w:t xml:space="preserve"> the </w:t>
      </w:r>
      <w:r w:rsidR="00352392">
        <w:rPr>
          <w:lang w:val="en-US"/>
        </w:rPr>
        <w:t xml:space="preserve">Christian </w:t>
      </w:r>
      <w:r w:rsidR="00A756B8">
        <w:rPr>
          <w:lang w:val="en-US"/>
        </w:rPr>
        <w:t>poet’s funct</w:t>
      </w:r>
      <w:r w:rsidR="003951C1">
        <w:rPr>
          <w:lang w:val="en-US"/>
        </w:rPr>
        <w:t>ion is to write poems that draw</w:t>
      </w:r>
      <w:r w:rsidR="000B2DF1">
        <w:rPr>
          <w:lang w:val="en-US"/>
        </w:rPr>
        <w:t xml:space="preserve"> </w:t>
      </w:r>
      <w:r w:rsidR="00B92D1F">
        <w:rPr>
          <w:lang w:val="en-US"/>
        </w:rPr>
        <w:t>those that read them</w:t>
      </w:r>
      <w:r w:rsidR="000B2DF1">
        <w:rPr>
          <w:lang w:val="en-US"/>
        </w:rPr>
        <w:t xml:space="preserve"> closer </w:t>
      </w:r>
      <w:r w:rsidR="00A756B8">
        <w:rPr>
          <w:lang w:val="en-US"/>
        </w:rPr>
        <w:t>both to Creation and to the Creator, who is God</w:t>
      </w:r>
      <w:r w:rsidR="00941567">
        <w:rPr>
          <w:lang w:val="en-US"/>
        </w:rPr>
        <w:t xml:space="preserve">. </w:t>
      </w:r>
      <w:r w:rsidR="00352392">
        <w:rPr>
          <w:lang w:val="en-US"/>
        </w:rPr>
        <w:t>Such</w:t>
      </w:r>
      <w:r w:rsidR="00941567">
        <w:rPr>
          <w:lang w:val="en-US"/>
        </w:rPr>
        <w:t xml:space="preserve"> poet</w:t>
      </w:r>
      <w:r w:rsidR="00352392">
        <w:rPr>
          <w:lang w:val="en-US"/>
        </w:rPr>
        <w:t>s</w:t>
      </w:r>
      <w:r>
        <w:rPr>
          <w:lang w:val="en-US"/>
        </w:rPr>
        <w:t xml:space="preserve">, in Hopkins’s aesthetic, </w:t>
      </w:r>
      <w:r w:rsidR="00352392">
        <w:rPr>
          <w:lang w:val="en-US"/>
        </w:rPr>
        <w:t xml:space="preserve">are </w:t>
      </w:r>
      <w:r w:rsidR="00970283">
        <w:rPr>
          <w:lang w:val="en-US"/>
        </w:rPr>
        <w:t xml:space="preserve">particularly </w:t>
      </w:r>
      <w:r w:rsidR="00352392">
        <w:rPr>
          <w:lang w:val="en-US"/>
        </w:rPr>
        <w:t xml:space="preserve">challenged to </w:t>
      </w:r>
      <w:r w:rsidR="00985A49">
        <w:rPr>
          <w:lang w:val="en-US"/>
        </w:rPr>
        <w:t>explicate</w:t>
      </w:r>
      <w:r w:rsidR="00941567">
        <w:rPr>
          <w:lang w:val="en-US"/>
        </w:rPr>
        <w:t xml:space="preserve"> the </w:t>
      </w:r>
      <w:proofErr w:type="spellStart"/>
      <w:r w:rsidR="003951C1" w:rsidRPr="003951C1">
        <w:rPr>
          <w:i/>
          <w:lang w:val="en-US"/>
        </w:rPr>
        <w:t>intress</w:t>
      </w:r>
      <w:proofErr w:type="spellEnd"/>
      <w:r w:rsidR="003951C1">
        <w:rPr>
          <w:lang w:val="en-US"/>
        </w:rPr>
        <w:t xml:space="preserve"> </w:t>
      </w:r>
      <w:r w:rsidR="00941567">
        <w:rPr>
          <w:lang w:val="en-US"/>
        </w:rPr>
        <w:t>of the created order</w:t>
      </w:r>
      <w:r w:rsidR="004C4981">
        <w:rPr>
          <w:lang w:val="en-US"/>
        </w:rPr>
        <w:t xml:space="preserve"> with the aim of</w:t>
      </w:r>
      <w:r w:rsidR="003951C1">
        <w:rPr>
          <w:lang w:val="en-US"/>
        </w:rPr>
        <w:t xml:space="preserve"> emphasiz</w:t>
      </w:r>
      <w:r w:rsidR="004C4981">
        <w:rPr>
          <w:lang w:val="en-US"/>
        </w:rPr>
        <w:t>ing</w:t>
      </w:r>
      <w:r w:rsidR="003951C1">
        <w:rPr>
          <w:lang w:val="en-US"/>
        </w:rPr>
        <w:t xml:space="preserve"> </w:t>
      </w:r>
      <w:r w:rsidR="00941567">
        <w:rPr>
          <w:lang w:val="en-US"/>
        </w:rPr>
        <w:t xml:space="preserve">its </w:t>
      </w:r>
      <w:r w:rsidR="00352392">
        <w:rPr>
          <w:lang w:val="en-US"/>
        </w:rPr>
        <w:t>God</w:t>
      </w:r>
      <w:r w:rsidR="00970283">
        <w:rPr>
          <w:lang w:val="en-US"/>
        </w:rPr>
        <w:t>ly</w:t>
      </w:r>
      <w:r w:rsidR="00352392">
        <w:rPr>
          <w:lang w:val="en-US"/>
        </w:rPr>
        <w:t xml:space="preserve"> </w:t>
      </w:r>
      <w:r w:rsidR="003951C1" w:rsidRPr="003951C1">
        <w:rPr>
          <w:i/>
          <w:lang w:val="en-US"/>
        </w:rPr>
        <w:t>inscape</w:t>
      </w:r>
      <w:r w:rsidR="00985A49">
        <w:rPr>
          <w:lang w:val="en-US"/>
        </w:rPr>
        <w:t xml:space="preserve">, </w:t>
      </w:r>
      <w:r w:rsidR="00941567">
        <w:rPr>
          <w:lang w:val="en-US"/>
        </w:rPr>
        <w:t xml:space="preserve">which is what </w:t>
      </w:r>
      <w:r>
        <w:rPr>
          <w:lang w:val="en-US"/>
        </w:rPr>
        <w:t>I am sure he is doing here</w:t>
      </w:r>
      <w:r w:rsidR="00816B52">
        <w:rPr>
          <w:lang w:val="en-US"/>
        </w:rPr>
        <w:t xml:space="preserve"> in this </w:t>
      </w:r>
      <w:r w:rsidR="00700F93">
        <w:rPr>
          <w:lang w:val="en-US"/>
        </w:rPr>
        <w:t xml:space="preserve">most </w:t>
      </w:r>
      <w:r w:rsidR="00970283">
        <w:rPr>
          <w:lang w:val="en-US"/>
        </w:rPr>
        <w:t xml:space="preserve">famous </w:t>
      </w:r>
      <w:r w:rsidR="00700F93">
        <w:rPr>
          <w:lang w:val="en-US"/>
        </w:rPr>
        <w:t xml:space="preserve">of </w:t>
      </w:r>
      <w:r w:rsidR="00816B52">
        <w:rPr>
          <w:lang w:val="en-US"/>
        </w:rPr>
        <w:t>exampl</w:t>
      </w:r>
      <w:r w:rsidR="00700F93">
        <w:rPr>
          <w:lang w:val="en-US"/>
        </w:rPr>
        <w:t>es</w:t>
      </w:r>
      <w:r w:rsidR="00941567">
        <w:rPr>
          <w:lang w:val="en-US"/>
        </w:rPr>
        <w:t>:</w:t>
      </w:r>
    </w:p>
    <w:p w14:paraId="24D108B5" w14:textId="0247DB9A" w:rsidR="0084634A" w:rsidRDefault="0084634A" w:rsidP="0070337A">
      <w:pPr>
        <w:jc w:val="both"/>
        <w:rPr>
          <w:lang w:val="en-US"/>
        </w:rPr>
      </w:pPr>
    </w:p>
    <w:p w14:paraId="2237186E" w14:textId="36335173" w:rsidR="004332FE" w:rsidRPr="004332FE" w:rsidRDefault="004332FE" w:rsidP="004332FE">
      <w:pPr>
        <w:jc w:val="both"/>
        <w:rPr>
          <w:i/>
          <w:iCs/>
          <w:lang w:val="en-US"/>
        </w:rPr>
      </w:pPr>
      <w:r w:rsidRPr="004332FE">
        <w:rPr>
          <w:i/>
          <w:iCs/>
          <w:lang w:val="en-US"/>
        </w:rPr>
        <w:t xml:space="preserve">I kiss my hand </w:t>
      </w:r>
    </w:p>
    <w:p w14:paraId="36B0E783" w14:textId="77777777" w:rsidR="004332FE" w:rsidRPr="004332FE" w:rsidRDefault="004332FE" w:rsidP="004332FE">
      <w:pPr>
        <w:jc w:val="both"/>
        <w:rPr>
          <w:i/>
          <w:iCs/>
          <w:lang w:val="en-US"/>
        </w:rPr>
      </w:pPr>
      <w:r w:rsidRPr="004332FE">
        <w:rPr>
          <w:i/>
          <w:iCs/>
          <w:lang w:val="en-US"/>
        </w:rPr>
        <w:t xml:space="preserve">To the stars, lovely-asunder </w:t>
      </w:r>
    </w:p>
    <w:p w14:paraId="3BAE653B" w14:textId="77777777" w:rsidR="004332FE" w:rsidRPr="004332FE" w:rsidRDefault="004332FE" w:rsidP="004332FE">
      <w:pPr>
        <w:jc w:val="both"/>
        <w:rPr>
          <w:i/>
          <w:iCs/>
          <w:lang w:val="en-US"/>
        </w:rPr>
      </w:pPr>
      <w:r w:rsidRPr="004332FE">
        <w:rPr>
          <w:i/>
          <w:iCs/>
          <w:lang w:val="en-US"/>
        </w:rPr>
        <w:t xml:space="preserve">Starlight, wafting him out of it; and </w:t>
      </w:r>
    </w:p>
    <w:p w14:paraId="2C6E5DB4" w14:textId="77777777" w:rsidR="004332FE" w:rsidRPr="004332FE" w:rsidRDefault="004332FE" w:rsidP="004332FE">
      <w:pPr>
        <w:jc w:val="both"/>
        <w:rPr>
          <w:i/>
          <w:iCs/>
          <w:lang w:val="en-US"/>
        </w:rPr>
      </w:pPr>
      <w:r w:rsidRPr="004332FE">
        <w:rPr>
          <w:i/>
          <w:iCs/>
          <w:lang w:val="en-US"/>
        </w:rPr>
        <w:t xml:space="preserve">Glow, glory in </w:t>
      </w:r>
      <w:proofErr w:type="gramStart"/>
      <w:r w:rsidRPr="004332FE">
        <w:rPr>
          <w:i/>
          <w:iCs/>
          <w:lang w:val="en-US"/>
        </w:rPr>
        <w:t>thunder;</w:t>
      </w:r>
      <w:proofErr w:type="gramEnd"/>
      <w:r w:rsidRPr="004332FE">
        <w:rPr>
          <w:i/>
          <w:iCs/>
          <w:lang w:val="en-US"/>
        </w:rPr>
        <w:t xml:space="preserve"> </w:t>
      </w:r>
    </w:p>
    <w:p w14:paraId="210D90FE" w14:textId="77777777" w:rsidR="004332FE" w:rsidRPr="004332FE" w:rsidRDefault="004332FE" w:rsidP="004332FE">
      <w:pPr>
        <w:jc w:val="both"/>
        <w:rPr>
          <w:i/>
          <w:iCs/>
          <w:lang w:val="en-US"/>
        </w:rPr>
      </w:pPr>
      <w:r w:rsidRPr="004332FE">
        <w:rPr>
          <w:i/>
          <w:iCs/>
          <w:lang w:val="en-US"/>
        </w:rPr>
        <w:t xml:space="preserve">Kiss my hand to the dappled-with-damson west: </w:t>
      </w:r>
    </w:p>
    <w:p w14:paraId="20802882" w14:textId="77777777" w:rsidR="004332FE" w:rsidRPr="004332FE" w:rsidRDefault="004332FE" w:rsidP="004332FE">
      <w:pPr>
        <w:jc w:val="both"/>
        <w:rPr>
          <w:i/>
          <w:iCs/>
          <w:lang w:val="en-US"/>
        </w:rPr>
      </w:pPr>
      <w:r w:rsidRPr="004332FE">
        <w:rPr>
          <w:i/>
          <w:iCs/>
          <w:lang w:val="en-US"/>
        </w:rPr>
        <w:t xml:space="preserve">Since, </w:t>
      </w:r>
      <w:proofErr w:type="spellStart"/>
      <w:r w:rsidRPr="004332FE">
        <w:rPr>
          <w:i/>
          <w:iCs/>
          <w:lang w:val="en-US"/>
        </w:rPr>
        <w:t>tho</w:t>
      </w:r>
      <w:proofErr w:type="spellEnd"/>
      <w:r w:rsidRPr="004332FE">
        <w:rPr>
          <w:i/>
          <w:iCs/>
          <w:lang w:val="en-US"/>
        </w:rPr>
        <w:t xml:space="preserve">' he is under the world's </w:t>
      </w:r>
      <w:proofErr w:type="spellStart"/>
      <w:r w:rsidRPr="004332FE">
        <w:rPr>
          <w:i/>
          <w:iCs/>
          <w:lang w:val="en-US"/>
        </w:rPr>
        <w:t>splendour</w:t>
      </w:r>
      <w:proofErr w:type="spellEnd"/>
      <w:r w:rsidRPr="004332FE">
        <w:rPr>
          <w:i/>
          <w:iCs/>
          <w:lang w:val="en-US"/>
        </w:rPr>
        <w:t xml:space="preserve"> and wonder, </w:t>
      </w:r>
    </w:p>
    <w:p w14:paraId="6F9EBA99" w14:textId="77777777" w:rsidR="004332FE" w:rsidRPr="004332FE" w:rsidRDefault="004332FE" w:rsidP="004332FE">
      <w:pPr>
        <w:jc w:val="both"/>
        <w:rPr>
          <w:i/>
          <w:iCs/>
          <w:lang w:val="en-US"/>
        </w:rPr>
      </w:pPr>
      <w:r w:rsidRPr="004332FE">
        <w:rPr>
          <w:i/>
          <w:iCs/>
          <w:lang w:val="en-US"/>
        </w:rPr>
        <w:t xml:space="preserve">His mystery must be instressed, </w:t>
      </w:r>
      <w:proofErr w:type="gramStart"/>
      <w:r w:rsidRPr="004332FE">
        <w:rPr>
          <w:i/>
          <w:iCs/>
          <w:lang w:val="en-US"/>
        </w:rPr>
        <w:t>stressed;</w:t>
      </w:r>
      <w:proofErr w:type="gramEnd"/>
      <w:r w:rsidRPr="004332FE">
        <w:rPr>
          <w:i/>
          <w:iCs/>
          <w:lang w:val="en-US"/>
        </w:rPr>
        <w:t xml:space="preserve"> </w:t>
      </w:r>
    </w:p>
    <w:p w14:paraId="19C0603D" w14:textId="2D0C8F85" w:rsidR="0084634A" w:rsidRDefault="004332FE" w:rsidP="004332FE">
      <w:pPr>
        <w:jc w:val="both"/>
        <w:rPr>
          <w:i/>
          <w:iCs/>
          <w:lang w:val="en-US"/>
        </w:rPr>
      </w:pPr>
      <w:r w:rsidRPr="004332FE">
        <w:rPr>
          <w:i/>
          <w:iCs/>
          <w:lang w:val="en-US"/>
        </w:rPr>
        <w:t xml:space="preserve">For I greet him the days I meet </w:t>
      </w:r>
      <w:proofErr w:type="gramStart"/>
      <w:r w:rsidRPr="004332FE">
        <w:rPr>
          <w:i/>
          <w:iCs/>
          <w:lang w:val="en-US"/>
        </w:rPr>
        <w:t>him, and</w:t>
      </w:r>
      <w:proofErr w:type="gramEnd"/>
      <w:r w:rsidRPr="004332FE">
        <w:rPr>
          <w:i/>
          <w:iCs/>
          <w:lang w:val="en-US"/>
        </w:rPr>
        <w:t xml:space="preserve"> bless when I understand.</w:t>
      </w:r>
      <w:r>
        <w:rPr>
          <w:rStyle w:val="FootnoteReference"/>
          <w:i/>
          <w:iCs/>
          <w:lang w:val="en-US"/>
        </w:rPr>
        <w:footnoteReference w:id="55"/>
      </w:r>
    </w:p>
    <w:p w14:paraId="55EA9DB5" w14:textId="24B11208" w:rsidR="00B60BEA" w:rsidRDefault="00B60BEA" w:rsidP="004332FE">
      <w:pPr>
        <w:jc w:val="both"/>
        <w:rPr>
          <w:i/>
          <w:iCs/>
          <w:lang w:val="en-US"/>
        </w:rPr>
      </w:pPr>
    </w:p>
    <w:p w14:paraId="380D7840" w14:textId="36F309B2" w:rsidR="00B60BEA" w:rsidRDefault="00985A49" w:rsidP="004332FE">
      <w:pPr>
        <w:jc w:val="both"/>
        <w:rPr>
          <w:lang w:val="en-US"/>
        </w:rPr>
      </w:pPr>
      <w:r>
        <w:rPr>
          <w:lang w:val="en-US"/>
        </w:rPr>
        <w:t>In</w:t>
      </w:r>
      <w:r w:rsidR="00B60BEA">
        <w:rPr>
          <w:lang w:val="en-US"/>
        </w:rPr>
        <w:t xml:space="preserve"> the same poem, </w:t>
      </w:r>
      <w:r>
        <w:rPr>
          <w:lang w:val="en-US"/>
        </w:rPr>
        <w:t>Hopkins</w:t>
      </w:r>
      <w:r w:rsidR="00352392">
        <w:rPr>
          <w:lang w:val="en-US"/>
        </w:rPr>
        <w:t xml:space="preserve"> </w:t>
      </w:r>
      <w:r>
        <w:rPr>
          <w:lang w:val="en-US"/>
        </w:rPr>
        <w:t xml:space="preserve">also </w:t>
      </w:r>
      <w:r w:rsidR="00B60BEA" w:rsidRPr="00B60BEA">
        <w:rPr>
          <w:lang w:val="en-US"/>
        </w:rPr>
        <w:t xml:space="preserve">‘words’ </w:t>
      </w:r>
      <w:r w:rsidR="00B60BEA">
        <w:rPr>
          <w:lang w:val="en-US"/>
        </w:rPr>
        <w:t>his</w:t>
      </w:r>
      <w:r w:rsidR="00B60BEA" w:rsidRPr="00B60BEA">
        <w:rPr>
          <w:lang w:val="en-US"/>
        </w:rPr>
        <w:t xml:space="preserve"> intuitive experience of</w:t>
      </w:r>
      <w:r w:rsidR="00B60BEA">
        <w:rPr>
          <w:i/>
          <w:iCs/>
          <w:lang w:val="en-US"/>
        </w:rPr>
        <w:t xml:space="preserve"> inscape</w:t>
      </w:r>
      <w:r w:rsidR="00352392">
        <w:rPr>
          <w:i/>
          <w:iCs/>
          <w:lang w:val="en-US"/>
        </w:rPr>
        <w:t xml:space="preserve"> </w:t>
      </w:r>
      <w:r w:rsidR="00352392" w:rsidRPr="00352392">
        <w:rPr>
          <w:lang w:val="en-US"/>
        </w:rPr>
        <w:t>via</w:t>
      </w:r>
      <w:r w:rsidR="00352392">
        <w:rPr>
          <w:i/>
          <w:iCs/>
          <w:lang w:val="en-US"/>
        </w:rPr>
        <w:t xml:space="preserve"> </w:t>
      </w:r>
      <w:proofErr w:type="spellStart"/>
      <w:r w:rsidR="00352392">
        <w:rPr>
          <w:i/>
          <w:iCs/>
          <w:lang w:val="en-US"/>
        </w:rPr>
        <w:t>intress</w:t>
      </w:r>
      <w:proofErr w:type="spellEnd"/>
      <w:r w:rsidR="00B60BEA">
        <w:rPr>
          <w:i/>
          <w:iCs/>
          <w:lang w:val="en-US"/>
        </w:rPr>
        <w:t xml:space="preserve">, </w:t>
      </w:r>
      <w:r w:rsidR="00B60BEA" w:rsidRPr="00B60BEA">
        <w:rPr>
          <w:lang w:val="en-US"/>
        </w:rPr>
        <w:t xml:space="preserve">invoking </w:t>
      </w:r>
      <w:r w:rsidR="00352392">
        <w:rPr>
          <w:lang w:val="en-US"/>
        </w:rPr>
        <w:t xml:space="preserve">as he does </w:t>
      </w:r>
      <w:r w:rsidR="00B60BEA" w:rsidRPr="00B60BEA">
        <w:rPr>
          <w:lang w:val="en-US"/>
        </w:rPr>
        <w:t>his love of God, who</w:t>
      </w:r>
      <w:r w:rsidR="00FF1037">
        <w:rPr>
          <w:lang w:val="en-US"/>
        </w:rPr>
        <w:t>m</w:t>
      </w:r>
      <w:r w:rsidR="00B60BEA" w:rsidRPr="00B60BEA">
        <w:rPr>
          <w:lang w:val="en-US"/>
        </w:rPr>
        <w:t xml:space="preserve"> </w:t>
      </w:r>
      <w:r w:rsidR="00B60BEA">
        <w:rPr>
          <w:lang w:val="en-US"/>
        </w:rPr>
        <w:t xml:space="preserve">he </w:t>
      </w:r>
      <w:r w:rsidR="00B60BEA" w:rsidRPr="00B60BEA">
        <w:rPr>
          <w:lang w:val="en-US"/>
        </w:rPr>
        <w:t>titl</w:t>
      </w:r>
      <w:r w:rsidR="00B60BEA">
        <w:rPr>
          <w:lang w:val="en-US"/>
        </w:rPr>
        <w:t>es</w:t>
      </w:r>
      <w:r w:rsidR="00B60BEA" w:rsidRPr="00B60BEA">
        <w:rPr>
          <w:lang w:val="en-US"/>
        </w:rPr>
        <w:t xml:space="preserve"> </w:t>
      </w:r>
      <w:r w:rsidR="00970283">
        <w:rPr>
          <w:lang w:val="en-US"/>
        </w:rPr>
        <w:t>‘</w:t>
      </w:r>
      <w:r w:rsidR="00B60BEA" w:rsidRPr="00B60BEA">
        <w:rPr>
          <w:lang w:val="en-US"/>
        </w:rPr>
        <w:t>Ground of</w:t>
      </w:r>
      <w:r w:rsidR="00B60BEA">
        <w:rPr>
          <w:lang w:val="en-US"/>
        </w:rPr>
        <w:t xml:space="preserve"> </w:t>
      </w:r>
      <w:r w:rsidR="00B60BEA" w:rsidRPr="00B60BEA">
        <w:rPr>
          <w:lang w:val="en-US"/>
        </w:rPr>
        <w:t>Being</w:t>
      </w:r>
      <w:r w:rsidR="00970283">
        <w:rPr>
          <w:lang w:val="en-US"/>
        </w:rPr>
        <w:t xml:space="preserve">’, which of course is one of my </w:t>
      </w:r>
      <w:proofErr w:type="spellStart"/>
      <w:r w:rsidR="00970283">
        <w:rPr>
          <w:lang w:val="en-US"/>
        </w:rPr>
        <w:t>favourite</w:t>
      </w:r>
      <w:proofErr w:type="spellEnd"/>
      <w:r w:rsidR="00970283">
        <w:rPr>
          <w:lang w:val="en-US"/>
        </w:rPr>
        <w:t xml:space="preserve"> notions</w:t>
      </w:r>
      <w:r>
        <w:rPr>
          <w:lang w:val="en-US"/>
        </w:rPr>
        <w:t>, often repeated in this chapter</w:t>
      </w:r>
      <w:r w:rsidR="00B60BEA" w:rsidRPr="00B60BEA">
        <w:rPr>
          <w:lang w:val="en-US"/>
        </w:rPr>
        <w:t>:</w:t>
      </w:r>
      <w:r w:rsidR="00B60BEA">
        <w:rPr>
          <w:i/>
          <w:iCs/>
          <w:lang w:val="en-US"/>
        </w:rPr>
        <w:t xml:space="preserve"> </w:t>
      </w:r>
    </w:p>
    <w:p w14:paraId="7E3B58B8" w14:textId="45C77744" w:rsidR="00B60BEA" w:rsidRDefault="00B60BEA" w:rsidP="004332FE">
      <w:pPr>
        <w:jc w:val="both"/>
        <w:rPr>
          <w:lang w:val="en-US"/>
        </w:rPr>
      </w:pPr>
    </w:p>
    <w:p w14:paraId="7B01426A" w14:textId="77777777" w:rsidR="00B60BEA" w:rsidRPr="00B60BEA" w:rsidRDefault="00B60BEA" w:rsidP="00B60BEA">
      <w:pPr>
        <w:jc w:val="both"/>
        <w:rPr>
          <w:i/>
          <w:iCs/>
          <w:lang w:val="en-US"/>
        </w:rPr>
      </w:pPr>
      <w:r w:rsidRPr="00B60BEA">
        <w:rPr>
          <w:i/>
          <w:iCs/>
          <w:lang w:val="en-US"/>
        </w:rPr>
        <w:t xml:space="preserve">I admire thee, master of the tides, </w:t>
      </w:r>
    </w:p>
    <w:p w14:paraId="7A5DD703" w14:textId="77777777" w:rsidR="00B60BEA" w:rsidRPr="00B60BEA" w:rsidRDefault="00B60BEA" w:rsidP="00B60BEA">
      <w:pPr>
        <w:jc w:val="both"/>
        <w:rPr>
          <w:i/>
          <w:iCs/>
          <w:lang w:val="en-US"/>
        </w:rPr>
      </w:pPr>
      <w:r w:rsidRPr="00B60BEA">
        <w:rPr>
          <w:i/>
          <w:iCs/>
          <w:lang w:val="en-US"/>
        </w:rPr>
        <w:t xml:space="preserve">Of the Yore-flood, of the year's </w:t>
      </w:r>
      <w:proofErr w:type="gramStart"/>
      <w:r w:rsidRPr="00B60BEA">
        <w:rPr>
          <w:i/>
          <w:iCs/>
          <w:lang w:val="en-US"/>
        </w:rPr>
        <w:t>fall;</w:t>
      </w:r>
      <w:proofErr w:type="gramEnd"/>
      <w:r w:rsidRPr="00B60BEA">
        <w:rPr>
          <w:i/>
          <w:iCs/>
          <w:lang w:val="en-US"/>
        </w:rPr>
        <w:t xml:space="preserve"> </w:t>
      </w:r>
    </w:p>
    <w:p w14:paraId="7D0E8DB0" w14:textId="77777777" w:rsidR="00B60BEA" w:rsidRPr="00B60BEA" w:rsidRDefault="00B60BEA" w:rsidP="00B60BEA">
      <w:pPr>
        <w:jc w:val="both"/>
        <w:rPr>
          <w:i/>
          <w:iCs/>
          <w:lang w:val="en-US"/>
        </w:rPr>
      </w:pPr>
      <w:r w:rsidRPr="00B60BEA">
        <w:rPr>
          <w:i/>
          <w:iCs/>
          <w:lang w:val="en-US"/>
        </w:rPr>
        <w:t xml:space="preserve">The </w:t>
      </w:r>
      <w:proofErr w:type="spellStart"/>
      <w:r w:rsidRPr="00B60BEA">
        <w:rPr>
          <w:i/>
          <w:iCs/>
          <w:lang w:val="en-US"/>
        </w:rPr>
        <w:t>recurb</w:t>
      </w:r>
      <w:proofErr w:type="spellEnd"/>
      <w:r w:rsidRPr="00B60BEA">
        <w:rPr>
          <w:i/>
          <w:iCs/>
          <w:lang w:val="en-US"/>
        </w:rPr>
        <w:t xml:space="preserve"> and the recovery of the gulf's sides, </w:t>
      </w:r>
    </w:p>
    <w:p w14:paraId="325EA607" w14:textId="77777777" w:rsidR="00B60BEA" w:rsidRPr="00B60BEA" w:rsidRDefault="00B60BEA" w:rsidP="00B60BEA">
      <w:pPr>
        <w:jc w:val="both"/>
        <w:rPr>
          <w:i/>
          <w:iCs/>
          <w:lang w:val="en-US"/>
        </w:rPr>
      </w:pPr>
      <w:r w:rsidRPr="00B60BEA">
        <w:rPr>
          <w:i/>
          <w:iCs/>
          <w:lang w:val="en-US"/>
        </w:rPr>
        <w:t xml:space="preserve">The girth of it and the wharf of it and the </w:t>
      </w:r>
      <w:proofErr w:type="gramStart"/>
      <w:r w:rsidRPr="00B60BEA">
        <w:rPr>
          <w:i/>
          <w:iCs/>
          <w:lang w:val="en-US"/>
        </w:rPr>
        <w:t>wall;</w:t>
      </w:r>
      <w:proofErr w:type="gramEnd"/>
      <w:r w:rsidRPr="00B60BEA">
        <w:rPr>
          <w:i/>
          <w:iCs/>
          <w:lang w:val="en-US"/>
        </w:rPr>
        <w:t xml:space="preserve"> </w:t>
      </w:r>
    </w:p>
    <w:p w14:paraId="74143594" w14:textId="77777777" w:rsidR="00B60BEA" w:rsidRPr="00B60BEA" w:rsidRDefault="00B60BEA" w:rsidP="00B60BEA">
      <w:pPr>
        <w:jc w:val="both"/>
        <w:rPr>
          <w:i/>
          <w:iCs/>
          <w:lang w:val="en-US"/>
        </w:rPr>
      </w:pPr>
      <w:r w:rsidRPr="00B60BEA">
        <w:rPr>
          <w:i/>
          <w:iCs/>
          <w:lang w:val="en-US"/>
        </w:rPr>
        <w:t xml:space="preserve">Staunching, quenching ocean of a motionable </w:t>
      </w:r>
      <w:proofErr w:type="gramStart"/>
      <w:r w:rsidRPr="00B60BEA">
        <w:rPr>
          <w:i/>
          <w:iCs/>
          <w:lang w:val="en-US"/>
        </w:rPr>
        <w:t>mind;</w:t>
      </w:r>
      <w:proofErr w:type="gramEnd"/>
      <w:r w:rsidRPr="00B60BEA">
        <w:rPr>
          <w:i/>
          <w:iCs/>
          <w:lang w:val="en-US"/>
        </w:rPr>
        <w:t xml:space="preserve"> </w:t>
      </w:r>
    </w:p>
    <w:p w14:paraId="46586334" w14:textId="77777777" w:rsidR="00B60BEA" w:rsidRPr="00B60BEA" w:rsidRDefault="00B60BEA" w:rsidP="00B60BEA">
      <w:pPr>
        <w:jc w:val="both"/>
        <w:rPr>
          <w:i/>
          <w:iCs/>
          <w:lang w:val="en-US"/>
        </w:rPr>
      </w:pPr>
      <w:r w:rsidRPr="00B60BEA">
        <w:rPr>
          <w:i/>
          <w:iCs/>
          <w:lang w:val="en-US"/>
        </w:rPr>
        <w:t xml:space="preserve">Ground of being, and granite of it: past all </w:t>
      </w:r>
    </w:p>
    <w:p w14:paraId="47E2A638" w14:textId="77777777" w:rsidR="00B60BEA" w:rsidRPr="00B60BEA" w:rsidRDefault="00B60BEA" w:rsidP="00B60BEA">
      <w:pPr>
        <w:jc w:val="both"/>
        <w:rPr>
          <w:i/>
          <w:iCs/>
          <w:lang w:val="en-US"/>
        </w:rPr>
      </w:pPr>
      <w:r w:rsidRPr="00B60BEA">
        <w:rPr>
          <w:i/>
          <w:iCs/>
          <w:lang w:val="en-US"/>
        </w:rPr>
        <w:t xml:space="preserve">Grasp God, throned behind </w:t>
      </w:r>
    </w:p>
    <w:p w14:paraId="10373F40" w14:textId="63C76624" w:rsidR="00B60BEA" w:rsidRDefault="00B60BEA" w:rsidP="00B60BEA">
      <w:pPr>
        <w:jc w:val="both"/>
        <w:rPr>
          <w:i/>
          <w:iCs/>
          <w:lang w:val="en-US"/>
        </w:rPr>
      </w:pPr>
      <w:r w:rsidRPr="00B60BEA">
        <w:rPr>
          <w:i/>
          <w:iCs/>
          <w:lang w:val="en-US"/>
        </w:rPr>
        <w:t>Death with a sovereignty that heeds but hides, bodes but abides.</w:t>
      </w:r>
      <w:r w:rsidR="00352392">
        <w:rPr>
          <w:rStyle w:val="FootnoteReference"/>
          <w:i/>
          <w:iCs/>
          <w:lang w:val="en-US"/>
        </w:rPr>
        <w:footnoteReference w:id="56"/>
      </w:r>
    </w:p>
    <w:p w14:paraId="73A6577B" w14:textId="4F76F2CF" w:rsidR="00164348" w:rsidRDefault="00164348" w:rsidP="00B60BEA">
      <w:pPr>
        <w:jc w:val="both"/>
        <w:rPr>
          <w:i/>
          <w:iCs/>
          <w:lang w:val="en-US"/>
        </w:rPr>
      </w:pPr>
    </w:p>
    <w:p w14:paraId="4A908388" w14:textId="7E50C0C3" w:rsidR="000C72B6" w:rsidRDefault="00164348" w:rsidP="0070337A">
      <w:pPr>
        <w:jc w:val="both"/>
        <w:rPr>
          <w:lang w:val="en-US"/>
        </w:rPr>
      </w:pPr>
      <w:r>
        <w:rPr>
          <w:lang w:val="en-US"/>
        </w:rPr>
        <w:t xml:space="preserve">A second example from Hopkins’s output captures brilliantly the sacramental sensibility I find </w:t>
      </w:r>
      <w:r w:rsidR="00970283">
        <w:rPr>
          <w:lang w:val="en-US"/>
        </w:rPr>
        <w:t xml:space="preserve">so </w:t>
      </w:r>
      <w:r w:rsidR="005A258D">
        <w:rPr>
          <w:lang w:val="en-US"/>
        </w:rPr>
        <w:t xml:space="preserve">enormously appealing </w:t>
      </w:r>
      <w:r>
        <w:rPr>
          <w:lang w:val="en-US"/>
        </w:rPr>
        <w:t xml:space="preserve">in </w:t>
      </w:r>
      <w:r w:rsidR="00D4623A">
        <w:rPr>
          <w:lang w:val="en-US"/>
        </w:rPr>
        <w:t xml:space="preserve">so much of </w:t>
      </w:r>
      <w:r w:rsidR="00CB155A">
        <w:rPr>
          <w:lang w:val="en-US"/>
        </w:rPr>
        <w:t>his poetry</w:t>
      </w:r>
      <w:r>
        <w:rPr>
          <w:lang w:val="en-US"/>
        </w:rPr>
        <w:t>, and from which I derive considerable devotional comfort</w:t>
      </w:r>
      <w:r w:rsidR="005A258D">
        <w:rPr>
          <w:lang w:val="en-US"/>
        </w:rPr>
        <w:t xml:space="preserve"> as a result</w:t>
      </w:r>
      <w:r>
        <w:rPr>
          <w:lang w:val="en-US"/>
        </w:rPr>
        <w:t xml:space="preserve">. I first encountered ‘That Nature is a </w:t>
      </w:r>
      <w:proofErr w:type="spellStart"/>
      <w:r>
        <w:rPr>
          <w:lang w:val="en-US"/>
        </w:rPr>
        <w:t>Heraclitean</w:t>
      </w:r>
      <w:proofErr w:type="spellEnd"/>
      <w:r>
        <w:rPr>
          <w:lang w:val="en-US"/>
        </w:rPr>
        <w:t xml:space="preserve"> Fire and the Comfort of the Resurrection’ </w:t>
      </w:r>
      <w:r w:rsidR="00F4301C">
        <w:rPr>
          <w:lang w:val="en-US"/>
        </w:rPr>
        <w:t>nearly sixty</w:t>
      </w:r>
      <w:r w:rsidR="0006724C">
        <w:rPr>
          <w:lang w:val="en-US"/>
        </w:rPr>
        <w:t xml:space="preserve"> years ago during an A</w:t>
      </w:r>
      <w:r w:rsidR="008849DD">
        <w:rPr>
          <w:lang w:val="en-US"/>
        </w:rPr>
        <w:t>-</w:t>
      </w:r>
      <w:r w:rsidR="003D577C">
        <w:rPr>
          <w:lang w:val="en-US"/>
        </w:rPr>
        <w:t>Level</w:t>
      </w:r>
      <w:r w:rsidR="0006724C">
        <w:rPr>
          <w:lang w:val="en-US"/>
        </w:rPr>
        <w:t xml:space="preserve"> English Literature class</w:t>
      </w:r>
      <w:r w:rsidR="008C0BAF">
        <w:rPr>
          <w:lang w:val="en-US"/>
        </w:rPr>
        <w:t xml:space="preserve"> </w:t>
      </w:r>
      <w:r w:rsidR="000B2DF1">
        <w:rPr>
          <w:lang w:val="en-US"/>
        </w:rPr>
        <w:t>at</w:t>
      </w:r>
      <w:r w:rsidR="00886B95">
        <w:rPr>
          <w:lang w:val="en-US"/>
        </w:rPr>
        <w:t xml:space="preserve"> the</w:t>
      </w:r>
      <w:r w:rsidR="000B2DF1">
        <w:rPr>
          <w:lang w:val="en-US"/>
        </w:rPr>
        <w:t xml:space="preserve"> grammar school</w:t>
      </w:r>
      <w:r w:rsidR="00886B95">
        <w:rPr>
          <w:lang w:val="en-US"/>
        </w:rPr>
        <w:t xml:space="preserve"> I was then attending</w:t>
      </w:r>
      <w:r>
        <w:rPr>
          <w:lang w:val="en-US"/>
        </w:rPr>
        <w:t>. As the only Christian member of that class, I think it’s fair to say that the poem</w:t>
      </w:r>
      <w:r w:rsidR="00970283">
        <w:rPr>
          <w:lang w:val="en-US"/>
        </w:rPr>
        <w:t>’s theological message</w:t>
      </w:r>
      <w:r>
        <w:rPr>
          <w:lang w:val="en-US"/>
        </w:rPr>
        <w:t xml:space="preserve"> on that occasion made more </w:t>
      </w:r>
      <w:r w:rsidR="00853DBC">
        <w:rPr>
          <w:lang w:val="en-US"/>
        </w:rPr>
        <w:t xml:space="preserve">of an </w:t>
      </w:r>
      <w:r>
        <w:rPr>
          <w:lang w:val="en-US"/>
        </w:rPr>
        <w:t>impression on my young mind than it did on anyone else’s</w:t>
      </w:r>
      <w:r w:rsidR="004E1D34">
        <w:rPr>
          <w:lang w:val="en-US"/>
        </w:rPr>
        <w:t>, including the teacher’s, who was a proud atheist</w:t>
      </w:r>
      <w:r>
        <w:rPr>
          <w:lang w:val="en-US"/>
        </w:rPr>
        <w:t xml:space="preserve">. </w:t>
      </w:r>
      <w:r w:rsidR="00E32DF4">
        <w:rPr>
          <w:lang w:val="en-US"/>
        </w:rPr>
        <w:t xml:space="preserve">Unlike my classmates, </w:t>
      </w:r>
      <w:r>
        <w:rPr>
          <w:lang w:val="en-US"/>
        </w:rPr>
        <w:t xml:space="preserve">I </w:t>
      </w:r>
      <w:r w:rsidR="00E32DF4">
        <w:rPr>
          <w:lang w:val="en-US"/>
        </w:rPr>
        <w:t xml:space="preserve">was </w:t>
      </w:r>
      <w:r w:rsidR="008F78D7">
        <w:rPr>
          <w:lang w:val="en-US"/>
        </w:rPr>
        <w:t xml:space="preserve">totally </w:t>
      </w:r>
      <w:r w:rsidR="00E32DF4">
        <w:rPr>
          <w:lang w:val="en-US"/>
        </w:rPr>
        <w:t xml:space="preserve">prepared to </w:t>
      </w:r>
      <w:r>
        <w:rPr>
          <w:lang w:val="en-US"/>
        </w:rPr>
        <w:t>m</w:t>
      </w:r>
      <w:r w:rsidR="00E32DF4">
        <w:rPr>
          <w:lang w:val="en-US"/>
        </w:rPr>
        <w:t>e</w:t>
      </w:r>
      <w:r>
        <w:rPr>
          <w:lang w:val="en-US"/>
        </w:rPr>
        <w:t xml:space="preserve">et </w:t>
      </w:r>
      <w:r w:rsidR="00D4623A">
        <w:rPr>
          <w:lang w:val="en-US"/>
        </w:rPr>
        <w:t xml:space="preserve">the poem </w:t>
      </w:r>
      <w:r w:rsidR="00E32DF4">
        <w:rPr>
          <w:lang w:val="en-US"/>
        </w:rPr>
        <w:t xml:space="preserve">on its </w:t>
      </w:r>
      <w:r w:rsidR="00F4301C">
        <w:rPr>
          <w:lang w:val="en-US"/>
        </w:rPr>
        <w:t xml:space="preserve">own Christological </w:t>
      </w:r>
      <w:r w:rsidR="00E32DF4">
        <w:rPr>
          <w:lang w:val="en-US"/>
        </w:rPr>
        <w:t>terms</w:t>
      </w:r>
      <w:r w:rsidR="00970283">
        <w:rPr>
          <w:lang w:val="en-US"/>
        </w:rPr>
        <w:t>. Accordingly, I was l</w:t>
      </w:r>
      <w:r w:rsidR="00886B95">
        <w:rPr>
          <w:lang w:val="en-US"/>
        </w:rPr>
        <w:t>ess interested in copying down line-by-line revision notes to help me pass the exam</w:t>
      </w:r>
      <w:r w:rsidR="002B249F">
        <w:rPr>
          <w:lang w:val="en-US"/>
        </w:rPr>
        <w:t xml:space="preserve">ination than with using </w:t>
      </w:r>
      <w:r w:rsidR="00970283">
        <w:rPr>
          <w:lang w:val="en-US"/>
        </w:rPr>
        <w:t>the poem</w:t>
      </w:r>
      <w:r w:rsidR="002B249F">
        <w:rPr>
          <w:lang w:val="en-US"/>
        </w:rPr>
        <w:t xml:space="preserve"> </w:t>
      </w:r>
      <w:r w:rsidR="00F4301C">
        <w:rPr>
          <w:lang w:val="en-US"/>
        </w:rPr>
        <w:t xml:space="preserve">as a resource </w:t>
      </w:r>
      <w:r w:rsidR="002B249F">
        <w:rPr>
          <w:lang w:val="en-US"/>
        </w:rPr>
        <w:t>to tutor</w:t>
      </w:r>
      <w:r w:rsidR="00F4301C">
        <w:rPr>
          <w:lang w:val="en-US"/>
        </w:rPr>
        <w:t xml:space="preserve"> better</w:t>
      </w:r>
      <w:r w:rsidR="002B249F">
        <w:rPr>
          <w:lang w:val="en-US"/>
        </w:rPr>
        <w:t xml:space="preserve"> my </w:t>
      </w:r>
      <w:r w:rsidR="00F4301C">
        <w:rPr>
          <w:lang w:val="en-US"/>
        </w:rPr>
        <w:t xml:space="preserve">then </w:t>
      </w:r>
      <w:r w:rsidR="002B249F">
        <w:rPr>
          <w:lang w:val="en-US"/>
        </w:rPr>
        <w:t xml:space="preserve">developing </w:t>
      </w:r>
      <w:r w:rsidR="00A80088">
        <w:rPr>
          <w:lang w:val="en-US"/>
        </w:rPr>
        <w:t>f</w:t>
      </w:r>
      <w:r w:rsidR="002B249F">
        <w:rPr>
          <w:lang w:val="en-US"/>
        </w:rPr>
        <w:t>aith</w:t>
      </w:r>
      <w:r w:rsidR="00970283">
        <w:rPr>
          <w:lang w:val="en-US"/>
        </w:rPr>
        <w:t xml:space="preserve">. </w:t>
      </w:r>
    </w:p>
    <w:p w14:paraId="5FED177A" w14:textId="77777777" w:rsidR="000C72B6" w:rsidRDefault="000C72B6" w:rsidP="0070337A">
      <w:pPr>
        <w:jc w:val="both"/>
        <w:rPr>
          <w:lang w:val="en-US"/>
        </w:rPr>
      </w:pPr>
    </w:p>
    <w:p w14:paraId="268FDBD6" w14:textId="4B1F2DF1" w:rsidR="00E32DF4" w:rsidRDefault="00D7061E" w:rsidP="0070337A">
      <w:pPr>
        <w:jc w:val="both"/>
        <w:rPr>
          <w:lang w:val="en-US"/>
        </w:rPr>
      </w:pPr>
      <w:r>
        <w:rPr>
          <w:lang w:val="en-US"/>
        </w:rPr>
        <w:t xml:space="preserve">It </w:t>
      </w:r>
      <w:r w:rsidR="00700F93">
        <w:rPr>
          <w:lang w:val="en-US"/>
        </w:rPr>
        <w:t>pleases</w:t>
      </w:r>
      <w:r w:rsidR="00D4623A">
        <w:rPr>
          <w:lang w:val="en-US"/>
        </w:rPr>
        <w:t xml:space="preserve"> </w:t>
      </w:r>
      <w:r>
        <w:rPr>
          <w:lang w:val="en-US"/>
        </w:rPr>
        <w:t xml:space="preserve">me a lot </w:t>
      </w:r>
      <w:r w:rsidR="00DB2BBE">
        <w:rPr>
          <w:lang w:val="en-US"/>
        </w:rPr>
        <w:t xml:space="preserve">then </w:t>
      </w:r>
      <w:r>
        <w:rPr>
          <w:lang w:val="en-US"/>
        </w:rPr>
        <w:t>to be able to write today that i</w:t>
      </w:r>
      <w:r w:rsidR="00E32DF4">
        <w:rPr>
          <w:lang w:val="en-US"/>
        </w:rPr>
        <w:t>t</w:t>
      </w:r>
      <w:r w:rsidR="002B249F">
        <w:rPr>
          <w:lang w:val="en-US"/>
        </w:rPr>
        <w:t>s pulsating rhythms and fantastic alliterated wordplays</w:t>
      </w:r>
      <w:r w:rsidR="00E32DF4">
        <w:rPr>
          <w:lang w:val="en-US"/>
        </w:rPr>
        <w:t xml:space="preserve"> </w:t>
      </w:r>
      <w:r w:rsidR="00853DBC">
        <w:rPr>
          <w:lang w:val="en-US"/>
        </w:rPr>
        <w:t xml:space="preserve">spiritually </w:t>
      </w:r>
      <w:r w:rsidR="00E32DF4">
        <w:rPr>
          <w:lang w:val="en-US"/>
        </w:rPr>
        <w:t xml:space="preserve">energize me </w:t>
      </w:r>
      <w:r w:rsidR="00853DBC">
        <w:rPr>
          <w:lang w:val="en-US"/>
        </w:rPr>
        <w:t xml:space="preserve">as much </w:t>
      </w:r>
      <w:r w:rsidR="00DB2BBE">
        <w:rPr>
          <w:lang w:val="en-US"/>
        </w:rPr>
        <w:t xml:space="preserve">now </w:t>
      </w:r>
      <w:r w:rsidR="00853DBC">
        <w:rPr>
          <w:lang w:val="en-US"/>
        </w:rPr>
        <w:t>as they did then</w:t>
      </w:r>
      <w:r w:rsidR="004E1D34">
        <w:rPr>
          <w:lang w:val="en-US"/>
        </w:rPr>
        <w:t xml:space="preserve"> in that classroom</w:t>
      </w:r>
      <w:r w:rsidR="00853DBC">
        <w:rPr>
          <w:lang w:val="en-US"/>
        </w:rPr>
        <w:t>; a</w:t>
      </w:r>
      <w:r w:rsidR="00E32DF4">
        <w:rPr>
          <w:lang w:val="en-US"/>
        </w:rPr>
        <w:t xml:space="preserve">nd </w:t>
      </w:r>
      <w:r>
        <w:rPr>
          <w:lang w:val="en-US"/>
        </w:rPr>
        <w:t xml:space="preserve">that </w:t>
      </w:r>
      <w:r w:rsidR="00E32DF4">
        <w:rPr>
          <w:lang w:val="en-US"/>
        </w:rPr>
        <w:t>th</w:t>
      </w:r>
      <w:r w:rsidR="00F4301C">
        <w:rPr>
          <w:lang w:val="en-US"/>
        </w:rPr>
        <w:t xml:space="preserve">e </w:t>
      </w:r>
      <w:r w:rsidR="002B249F">
        <w:rPr>
          <w:lang w:val="en-US"/>
        </w:rPr>
        <w:t xml:space="preserve">resurrection </w:t>
      </w:r>
      <w:r w:rsidR="00E32DF4">
        <w:rPr>
          <w:lang w:val="en-US"/>
        </w:rPr>
        <w:t xml:space="preserve">reference at the poem’s conclusion </w:t>
      </w:r>
      <w:r w:rsidR="00F4301C">
        <w:rPr>
          <w:lang w:val="en-US"/>
        </w:rPr>
        <w:t xml:space="preserve">elicits a sense of awe </w:t>
      </w:r>
      <w:r w:rsidR="00853DBC">
        <w:rPr>
          <w:lang w:val="en-US"/>
        </w:rPr>
        <w:t xml:space="preserve">as strong </w:t>
      </w:r>
      <w:r>
        <w:rPr>
          <w:lang w:val="en-US"/>
        </w:rPr>
        <w:t>at this moment in time</w:t>
      </w:r>
      <w:r w:rsidR="00853DBC">
        <w:rPr>
          <w:lang w:val="en-US"/>
        </w:rPr>
        <w:t xml:space="preserve"> as when I first encountered it </w:t>
      </w:r>
      <w:r w:rsidR="002B249F">
        <w:rPr>
          <w:lang w:val="en-US"/>
        </w:rPr>
        <w:t>in 1966</w:t>
      </w:r>
      <w:r w:rsidR="00985A49">
        <w:rPr>
          <w:lang w:val="en-US"/>
        </w:rPr>
        <w:t>. At that time, I was instructed by my teacher that the poem’s artistic merits d</w:t>
      </w:r>
      <w:r w:rsidR="00CB155A">
        <w:rPr>
          <w:lang w:val="en-US"/>
        </w:rPr>
        <w:t>id</w:t>
      </w:r>
      <w:r w:rsidR="00985A49">
        <w:rPr>
          <w:lang w:val="en-US"/>
        </w:rPr>
        <w:t xml:space="preserve"> not require a theological intelligence to be appreciated – “They stand up on their own”, </w:t>
      </w:r>
      <w:r w:rsidR="00CB155A">
        <w:rPr>
          <w:lang w:val="en-US"/>
        </w:rPr>
        <w:t>he</w:t>
      </w:r>
      <w:r w:rsidR="00985A49">
        <w:rPr>
          <w:lang w:val="en-US"/>
        </w:rPr>
        <w:t xml:space="preserve"> told</w:t>
      </w:r>
      <w:r w:rsidR="00CB155A">
        <w:rPr>
          <w:lang w:val="en-US"/>
        </w:rPr>
        <w:t xml:space="preserve"> me</w:t>
      </w:r>
      <w:r w:rsidR="00985A49">
        <w:rPr>
          <w:lang w:val="en-US"/>
        </w:rPr>
        <w:t xml:space="preserve">. I disputed that then as I do now, for the </w:t>
      </w:r>
      <w:r w:rsidR="00D4623A">
        <w:rPr>
          <w:lang w:val="en-US"/>
        </w:rPr>
        <w:t>poem’s art</w:t>
      </w:r>
      <w:r w:rsidR="00DB2BBE">
        <w:rPr>
          <w:lang w:val="en-US"/>
        </w:rPr>
        <w:t xml:space="preserve">, as I appreciate it, </w:t>
      </w:r>
      <w:r w:rsidR="00D4623A">
        <w:rPr>
          <w:lang w:val="en-US"/>
        </w:rPr>
        <w:t xml:space="preserve">is </w:t>
      </w:r>
      <w:r w:rsidR="00CB155A">
        <w:rPr>
          <w:lang w:val="en-US"/>
        </w:rPr>
        <w:t xml:space="preserve">the </w:t>
      </w:r>
      <w:r w:rsidR="00A80088">
        <w:rPr>
          <w:lang w:val="en-US"/>
        </w:rPr>
        <w:t>flip side</w:t>
      </w:r>
      <w:r w:rsidR="00CB155A">
        <w:rPr>
          <w:lang w:val="en-US"/>
        </w:rPr>
        <w:t xml:space="preserve"> of</w:t>
      </w:r>
      <w:r w:rsidR="00D4623A">
        <w:rPr>
          <w:lang w:val="en-US"/>
        </w:rPr>
        <w:t xml:space="preserve"> its theology, and vice-versa. (I think much the same about </w:t>
      </w:r>
      <w:r w:rsidR="00C3216F">
        <w:rPr>
          <w:lang w:val="en-US"/>
        </w:rPr>
        <w:t xml:space="preserve">the music of </w:t>
      </w:r>
      <w:r w:rsidR="00D4623A">
        <w:rPr>
          <w:lang w:val="en-US"/>
        </w:rPr>
        <w:t>Bach’s cantatas and masses, by the way</w:t>
      </w:r>
      <w:r w:rsidR="00A80088">
        <w:rPr>
          <w:lang w:val="en-US"/>
        </w:rPr>
        <w:t xml:space="preserve">, which means that while </w:t>
      </w:r>
      <w:r w:rsidR="00CA0DAE">
        <w:rPr>
          <w:lang w:val="en-US"/>
        </w:rPr>
        <w:t xml:space="preserve">these works can be appreciated as </w:t>
      </w:r>
      <w:r w:rsidR="00A80088">
        <w:rPr>
          <w:lang w:val="en-US"/>
        </w:rPr>
        <w:t>good music</w:t>
      </w:r>
      <w:r w:rsidR="00CA0DAE">
        <w:rPr>
          <w:lang w:val="en-US"/>
        </w:rPr>
        <w:t xml:space="preserve"> by any non-Christian</w:t>
      </w:r>
      <w:r w:rsidR="00A80088">
        <w:rPr>
          <w:lang w:val="en-US"/>
        </w:rPr>
        <w:t xml:space="preserve">, a significant part of </w:t>
      </w:r>
      <w:r w:rsidR="00CA0DAE">
        <w:rPr>
          <w:lang w:val="en-US"/>
        </w:rPr>
        <w:t>their</w:t>
      </w:r>
      <w:r w:rsidR="00A80088">
        <w:rPr>
          <w:lang w:val="en-US"/>
        </w:rPr>
        <w:t xml:space="preserve"> aesthetic appeal is theological</w:t>
      </w:r>
      <w:r w:rsidR="00D4623A">
        <w:rPr>
          <w:lang w:val="en-US"/>
        </w:rPr>
        <w:t>.</w:t>
      </w:r>
      <w:r w:rsidR="00A80088">
        <w:rPr>
          <w:rStyle w:val="FootnoteReference"/>
          <w:lang w:val="en-US"/>
        </w:rPr>
        <w:footnoteReference w:id="57"/>
      </w:r>
      <w:r w:rsidR="00D4623A">
        <w:rPr>
          <w:lang w:val="en-US"/>
        </w:rPr>
        <w:t xml:space="preserve">) Indeed, mirroring R S Thomas’s sentiments, </w:t>
      </w:r>
      <w:r w:rsidR="006B7CFA">
        <w:rPr>
          <w:lang w:val="en-US"/>
        </w:rPr>
        <w:t>as I masthead</w:t>
      </w:r>
      <w:r w:rsidR="00DB2BBE">
        <w:rPr>
          <w:lang w:val="en-US"/>
        </w:rPr>
        <w:t>ed</w:t>
      </w:r>
      <w:r w:rsidR="006B7CFA">
        <w:rPr>
          <w:lang w:val="en-US"/>
        </w:rPr>
        <w:t xml:space="preserve"> them at the start, </w:t>
      </w:r>
      <w:r w:rsidR="00D4623A">
        <w:rPr>
          <w:lang w:val="en-US"/>
        </w:rPr>
        <w:t xml:space="preserve">it seems to me that when Hopkins wrote poetry, he was </w:t>
      </w:r>
      <w:r w:rsidR="004C4981">
        <w:rPr>
          <w:lang w:val="en-US"/>
        </w:rPr>
        <w:t xml:space="preserve">also </w:t>
      </w:r>
      <w:r w:rsidR="00D4623A">
        <w:rPr>
          <w:lang w:val="en-US"/>
        </w:rPr>
        <w:t>writing Christianity</w:t>
      </w:r>
      <w:r w:rsidR="00DB2BBE">
        <w:rPr>
          <w:lang w:val="en-US"/>
        </w:rPr>
        <w:t xml:space="preserve">, which is why I agree fully with </w:t>
      </w:r>
      <w:r w:rsidR="006B7CFA">
        <w:rPr>
          <w:lang w:val="en-US"/>
        </w:rPr>
        <w:t xml:space="preserve">Philip Ballinger </w:t>
      </w:r>
      <w:r w:rsidR="00DB2BBE">
        <w:rPr>
          <w:lang w:val="en-US"/>
        </w:rPr>
        <w:t xml:space="preserve">who </w:t>
      </w:r>
      <w:r w:rsidR="006B7CFA">
        <w:rPr>
          <w:lang w:val="en-US"/>
        </w:rPr>
        <w:t>says “[Hopkins] saw the poet’s task as crafting poetic language in such a way that it sacramentally ‘carried’ the presence of Christ and encourage</w:t>
      </w:r>
      <w:r w:rsidR="000C72B6">
        <w:rPr>
          <w:lang w:val="en-US"/>
        </w:rPr>
        <w:t>d</w:t>
      </w:r>
      <w:r w:rsidR="006B7CFA">
        <w:rPr>
          <w:lang w:val="en-US"/>
        </w:rPr>
        <w:t xml:space="preserve"> the reception of this presence by the hearer”.</w:t>
      </w:r>
      <w:r w:rsidR="006B7CFA">
        <w:rPr>
          <w:rStyle w:val="FootnoteReference"/>
          <w:lang w:val="en-US"/>
        </w:rPr>
        <w:footnoteReference w:id="58"/>
      </w:r>
      <w:r w:rsidR="000C72B6">
        <w:rPr>
          <w:lang w:val="en-US"/>
        </w:rPr>
        <w:t xml:space="preserve"> This </w:t>
      </w:r>
      <w:r w:rsidR="00DB2BBE">
        <w:rPr>
          <w:lang w:val="en-US"/>
        </w:rPr>
        <w:t xml:space="preserve">kind of </w:t>
      </w:r>
      <w:r w:rsidR="000C72B6">
        <w:rPr>
          <w:lang w:val="en-US"/>
        </w:rPr>
        <w:t xml:space="preserve">conveyancing </w:t>
      </w:r>
      <w:r w:rsidR="00DB2BBE">
        <w:rPr>
          <w:lang w:val="en-US"/>
        </w:rPr>
        <w:t xml:space="preserve">moreover </w:t>
      </w:r>
      <w:r w:rsidR="000C72B6">
        <w:rPr>
          <w:lang w:val="en-US"/>
        </w:rPr>
        <w:t xml:space="preserve">is </w:t>
      </w:r>
      <w:r w:rsidR="00700F93">
        <w:rPr>
          <w:lang w:val="en-US"/>
        </w:rPr>
        <w:t xml:space="preserve">massively </w:t>
      </w:r>
      <w:r w:rsidR="000C72B6">
        <w:rPr>
          <w:lang w:val="en-US"/>
        </w:rPr>
        <w:t xml:space="preserve">writ-large in his ‘That Nature is a </w:t>
      </w:r>
      <w:proofErr w:type="spellStart"/>
      <w:r w:rsidR="000C72B6">
        <w:rPr>
          <w:lang w:val="en-US"/>
        </w:rPr>
        <w:t>Heraclitean</w:t>
      </w:r>
      <w:proofErr w:type="spellEnd"/>
      <w:r w:rsidR="000C72B6">
        <w:rPr>
          <w:lang w:val="en-US"/>
        </w:rPr>
        <w:t xml:space="preserve"> Fire and the Comfort of the Resurrection’:</w:t>
      </w:r>
    </w:p>
    <w:p w14:paraId="10019EC5" w14:textId="2934A5A3" w:rsidR="008F78D7" w:rsidRDefault="008F78D7" w:rsidP="0070337A">
      <w:pPr>
        <w:jc w:val="both"/>
        <w:rPr>
          <w:lang w:val="en-US"/>
        </w:rPr>
      </w:pPr>
    </w:p>
    <w:p w14:paraId="738A8BE3" w14:textId="77777777" w:rsidR="00886B95" w:rsidRPr="00886B95" w:rsidRDefault="00886B95" w:rsidP="00886B95">
      <w:pPr>
        <w:jc w:val="both"/>
        <w:rPr>
          <w:i/>
          <w:iCs/>
          <w:lang w:val="en-US"/>
        </w:rPr>
      </w:pPr>
      <w:r w:rsidRPr="00886B95">
        <w:rPr>
          <w:i/>
          <w:iCs/>
          <w:lang w:val="en-US"/>
        </w:rPr>
        <w:t xml:space="preserve">Cloud-puffball, torn tufts, tossed pillows | flaunt forth, then chevy on an air- </w:t>
      </w:r>
    </w:p>
    <w:p w14:paraId="25256FAA" w14:textId="77777777" w:rsidR="00886B95" w:rsidRPr="00886B95" w:rsidRDefault="00886B95" w:rsidP="00886B95">
      <w:pPr>
        <w:jc w:val="both"/>
        <w:rPr>
          <w:i/>
          <w:iCs/>
          <w:lang w:val="en-US"/>
        </w:rPr>
      </w:pPr>
      <w:r w:rsidRPr="00886B95">
        <w:rPr>
          <w:i/>
          <w:iCs/>
          <w:lang w:val="en-US"/>
        </w:rPr>
        <w:t>Built thoroughfare: heaven-</w:t>
      </w:r>
      <w:proofErr w:type="spellStart"/>
      <w:r w:rsidRPr="00886B95">
        <w:rPr>
          <w:i/>
          <w:iCs/>
          <w:lang w:val="en-US"/>
        </w:rPr>
        <w:t>roysterers</w:t>
      </w:r>
      <w:proofErr w:type="spellEnd"/>
      <w:r w:rsidRPr="00886B95">
        <w:rPr>
          <w:i/>
          <w:iCs/>
          <w:lang w:val="en-US"/>
        </w:rPr>
        <w:t xml:space="preserve">, in gay-gangs | they throng; they glitter in marches. </w:t>
      </w:r>
    </w:p>
    <w:p w14:paraId="28398B53" w14:textId="77777777" w:rsidR="00886B95" w:rsidRPr="00886B95" w:rsidRDefault="00886B95" w:rsidP="00886B95">
      <w:pPr>
        <w:jc w:val="both"/>
        <w:rPr>
          <w:i/>
          <w:iCs/>
          <w:lang w:val="en-US"/>
        </w:rPr>
      </w:pPr>
      <w:r w:rsidRPr="00886B95">
        <w:rPr>
          <w:i/>
          <w:iCs/>
          <w:lang w:val="en-US"/>
        </w:rPr>
        <w:t xml:space="preserve">Down roughcast, down dazzling whitewash, | wherever an elm arches, </w:t>
      </w:r>
    </w:p>
    <w:p w14:paraId="42A2BC54" w14:textId="77777777" w:rsidR="00886B95" w:rsidRPr="00886B95" w:rsidRDefault="00886B95" w:rsidP="00886B95">
      <w:pPr>
        <w:jc w:val="both"/>
        <w:rPr>
          <w:i/>
          <w:iCs/>
          <w:lang w:val="en-US"/>
        </w:rPr>
      </w:pPr>
      <w:proofErr w:type="spellStart"/>
      <w:r w:rsidRPr="00886B95">
        <w:rPr>
          <w:i/>
          <w:iCs/>
          <w:lang w:val="en-US"/>
        </w:rPr>
        <w:t>Shivelights</w:t>
      </w:r>
      <w:proofErr w:type="spellEnd"/>
      <w:r w:rsidRPr="00886B95">
        <w:rPr>
          <w:i/>
          <w:iCs/>
          <w:lang w:val="en-US"/>
        </w:rPr>
        <w:t xml:space="preserve"> and </w:t>
      </w:r>
      <w:proofErr w:type="spellStart"/>
      <w:r w:rsidRPr="00886B95">
        <w:rPr>
          <w:i/>
          <w:iCs/>
          <w:lang w:val="en-US"/>
        </w:rPr>
        <w:t>shadowtackle</w:t>
      </w:r>
      <w:proofErr w:type="spellEnd"/>
      <w:r w:rsidRPr="00886B95">
        <w:rPr>
          <w:i/>
          <w:iCs/>
          <w:lang w:val="en-US"/>
        </w:rPr>
        <w:t xml:space="preserve"> </w:t>
      </w:r>
      <w:proofErr w:type="spellStart"/>
      <w:r w:rsidRPr="00886B95">
        <w:rPr>
          <w:i/>
          <w:iCs/>
          <w:lang w:val="en-US"/>
        </w:rPr>
        <w:t>ín</w:t>
      </w:r>
      <w:proofErr w:type="spellEnd"/>
      <w:r w:rsidRPr="00886B95">
        <w:rPr>
          <w:i/>
          <w:iCs/>
          <w:lang w:val="en-US"/>
        </w:rPr>
        <w:t xml:space="preserve"> long | lashes lace, lance, and pair. </w:t>
      </w:r>
    </w:p>
    <w:p w14:paraId="781FBFCC" w14:textId="77777777" w:rsidR="00886B95" w:rsidRPr="00886B95" w:rsidRDefault="00886B95" w:rsidP="00886B95">
      <w:pPr>
        <w:jc w:val="both"/>
        <w:rPr>
          <w:i/>
          <w:iCs/>
          <w:lang w:val="en-US"/>
        </w:rPr>
      </w:pPr>
      <w:r w:rsidRPr="00886B95">
        <w:rPr>
          <w:i/>
          <w:iCs/>
          <w:lang w:val="en-US"/>
        </w:rPr>
        <w:t xml:space="preserve">Delightfully the bright wind boisterous | ropes, wrestles, beats earth bare </w:t>
      </w:r>
    </w:p>
    <w:p w14:paraId="750DFAC7" w14:textId="77777777" w:rsidR="00886B95" w:rsidRPr="00886B95" w:rsidRDefault="00886B95" w:rsidP="00886B95">
      <w:pPr>
        <w:jc w:val="both"/>
        <w:rPr>
          <w:i/>
          <w:iCs/>
          <w:lang w:val="en-US"/>
        </w:rPr>
      </w:pPr>
      <w:r w:rsidRPr="00886B95">
        <w:rPr>
          <w:i/>
          <w:iCs/>
          <w:lang w:val="en-US"/>
        </w:rPr>
        <w:t xml:space="preserve">Of </w:t>
      </w:r>
      <w:proofErr w:type="spellStart"/>
      <w:r w:rsidRPr="00886B95">
        <w:rPr>
          <w:i/>
          <w:iCs/>
          <w:lang w:val="en-US"/>
        </w:rPr>
        <w:t>yestertempest's</w:t>
      </w:r>
      <w:proofErr w:type="spellEnd"/>
      <w:r w:rsidRPr="00886B95">
        <w:rPr>
          <w:i/>
          <w:iCs/>
          <w:lang w:val="en-US"/>
        </w:rPr>
        <w:t xml:space="preserve"> </w:t>
      </w:r>
      <w:proofErr w:type="gramStart"/>
      <w:r w:rsidRPr="00886B95">
        <w:rPr>
          <w:i/>
          <w:iCs/>
          <w:lang w:val="en-US"/>
        </w:rPr>
        <w:t>creases;</w:t>
      </w:r>
      <w:proofErr w:type="gramEnd"/>
      <w:r w:rsidRPr="00886B95">
        <w:rPr>
          <w:i/>
          <w:iCs/>
          <w:lang w:val="en-US"/>
        </w:rPr>
        <w:t xml:space="preserve"> | in pool and rut peel parches </w:t>
      </w:r>
    </w:p>
    <w:p w14:paraId="345AA64B" w14:textId="77777777" w:rsidR="00886B95" w:rsidRPr="00886B95" w:rsidRDefault="00886B95" w:rsidP="00886B95">
      <w:pPr>
        <w:jc w:val="both"/>
        <w:rPr>
          <w:i/>
          <w:iCs/>
          <w:lang w:val="en-US"/>
        </w:rPr>
      </w:pPr>
      <w:r w:rsidRPr="00886B95">
        <w:rPr>
          <w:i/>
          <w:iCs/>
          <w:lang w:val="en-US"/>
        </w:rPr>
        <w:t xml:space="preserve">Squandering ooze to squeezed | dough, crust, dust; stanches, starches </w:t>
      </w:r>
    </w:p>
    <w:p w14:paraId="14AA6AC8" w14:textId="77777777" w:rsidR="00886B95" w:rsidRPr="00886B95" w:rsidRDefault="00886B95" w:rsidP="00886B95">
      <w:pPr>
        <w:jc w:val="both"/>
        <w:rPr>
          <w:i/>
          <w:iCs/>
          <w:lang w:val="en-US"/>
        </w:rPr>
      </w:pPr>
      <w:r w:rsidRPr="00886B95">
        <w:rPr>
          <w:i/>
          <w:iCs/>
          <w:lang w:val="en-US"/>
        </w:rPr>
        <w:t xml:space="preserve">Squadroned masks and </w:t>
      </w:r>
      <w:proofErr w:type="spellStart"/>
      <w:r w:rsidRPr="00886B95">
        <w:rPr>
          <w:i/>
          <w:iCs/>
          <w:lang w:val="en-US"/>
        </w:rPr>
        <w:t>manmarks</w:t>
      </w:r>
      <w:proofErr w:type="spellEnd"/>
      <w:r w:rsidRPr="00886B95">
        <w:rPr>
          <w:i/>
          <w:iCs/>
          <w:lang w:val="en-US"/>
        </w:rPr>
        <w:t xml:space="preserve"> | </w:t>
      </w:r>
      <w:proofErr w:type="spellStart"/>
      <w:r w:rsidRPr="00886B95">
        <w:rPr>
          <w:i/>
          <w:iCs/>
          <w:lang w:val="en-US"/>
        </w:rPr>
        <w:t>treadmire</w:t>
      </w:r>
      <w:proofErr w:type="spellEnd"/>
      <w:r w:rsidRPr="00886B95">
        <w:rPr>
          <w:i/>
          <w:iCs/>
          <w:lang w:val="en-US"/>
        </w:rPr>
        <w:t xml:space="preserve"> toil there </w:t>
      </w:r>
    </w:p>
    <w:p w14:paraId="68CF44D5" w14:textId="77777777" w:rsidR="00886B95" w:rsidRPr="00886B95" w:rsidRDefault="00886B95" w:rsidP="00886B95">
      <w:pPr>
        <w:jc w:val="both"/>
        <w:rPr>
          <w:i/>
          <w:iCs/>
          <w:lang w:val="en-US"/>
        </w:rPr>
      </w:pPr>
      <w:proofErr w:type="spellStart"/>
      <w:r w:rsidRPr="00886B95">
        <w:rPr>
          <w:i/>
          <w:iCs/>
          <w:lang w:val="en-US"/>
        </w:rPr>
        <w:t>Footfretted</w:t>
      </w:r>
      <w:proofErr w:type="spellEnd"/>
      <w:r w:rsidRPr="00886B95">
        <w:rPr>
          <w:i/>
          <w:iCs/>
          <w:lang w:val="en-US"/>
        </w:rPr>
        <w:t xml:space="preserve"> in it. Million-</w:t>
      </w:r>
      <w:proofErr w:type="spellStart"/>
      <w:r w:rsidRPr="00886B95">
        <w:rPr>
          <w:i/>
          <w:iCs/>
          <w:lang w:val="en-US"/>
        </w:rPr>
        <w:t>fuelèd</w:t>
      </w:r>
      <w:proofErr w:type="spellEnd"/>
      <w:r w:rsidRPr="00886B95">
        <w:rPr>
          <w:i/>
          <w:iCs/>
          <w:lang w:val="en-US"/>
        </w:rPr>
        <w:t xml:space="preserve">, | nature's bonfire burns on. </w:t>
      </w:r>
    </w:p>
    <w:p w14:paraId="729098D6" w14:textId="77777777" w:rsidR="00886B95" w:rsidRPr="00886B95" w:rsidRDefault="00886B95" w:rsidP="00886B95">
      <w:pPr>
        <w:jc w:val="both"/>
        <w:rPr>
          <w:i/>
          <w:iCs/>
          <w:lang w:val="en-US"/>
        </w:rPr>
      </w:pPr>
      <w:r w:rsidRPr="00886B95">
        <w:rPr>
          <w:i/>
          <w:iCs/>
          <w:lang w:val="en-US"/>
        </w:rPr>
        <w:t>But quench her bonniest, dearest | to her, her clearest-</w:t>
      </w:r>
      <w:proofErr w:type="spellStart"/>
      <w:r w:rsidRPr="00886B95">
        <w:rPr>
          <w:i/>
          <w:iCs/>
          <w:lang w:val="en-US"/>
        </w:rPr>
        <w:t>selvèd</w:t>
      </w:r>
      <w:proofErr w:type="spellEnd"/>
      <w:r w:rsidRPr="00886B95">
        <w:rPr>
          <w:i/>
          <w:iCs/>
          <w:lang w:val="en-US"/>
        </w:rPr>
        <w:t xml:space="preserve"> spark </w:t>
      </w:r>
    </w:p>
    <w:p w14:paraId="30443471" w14:textId="77777777" w:rsidR="00886B95" w:rsidRPr="00886B95" w:rsidRDefault="00886B95" w:rsidP="00886B95">
      <w:pPr>
        <w:jc w:val="both"/>
        <w:rPr>
          <w:i/>
          <w:iCs/>
          <w:lang w:val="en-US"/>
        </w:rPr>
      </w:pPr>
      <w:r w:rsidRPr="00886B95">
        <w:rPr>
          <w:i/>
          <w:iCs/>
          <w:lang w:val="en-US"/>
        </w:rPr>
        <w:t xml:space="preserve">Man, how fast his </w:t>
      </w:r>
      <w:proofErr w:type="spellStart"/>
      <w:r w:rsidRPr="00886B95">
        <w:rPr>
          <w:i/>
          <w:iCs/>
          <w:lang w:val="en-US"/>
        </w:rPr>
        <w:t>firedint</w:t>
      </w:r>
      <w:proofErr w:type="spellEnd"/>
      <w:r w:rsidRPr="00886B95">
        <w:rPr>
          <w:i/>
          <w:iCs/>
          <w:lang w:val="en-US"/>
        </w:rPr>
        <w:t xml:space="preserve">, | his mark on mind, is gone! </w:t>
      </w:r>
    </w:p>
    <w:p w14:paraId="439C9FB4" w14:textId="77777777" w:rsidR="00886B95" w:rsidRPr="00886B95" w:rsidRDefault="00886B95" w:rsidP="00886B95">
      <w:pPr>
        <w:jc w:val="both"/>
        <w:rPr>
          <w:i/>
          <w:iCs/>
          <w:lang w:val="en-US"/>
        </w:rPr>
      </w:pPr>
      <w:r w:rsidRPr="00886B95">
        <w:rPr>
          <w:i/>
          <w:iCs/>
          <w:lang w:val="en-US"/>
        </w:rPr>
        <w:t xml:space="preserve">Both are in an unfathomable, all is in an enormous dark </w:t>
      </w:r>
    </w:p>
    <w:p w14:paraId="6AA78F42" w14:textId="77777777" w:rsidR="00886B95" w:rsidRPr="00886B95" w:rsidRDefault="00886B95" w:rsidP="00886B95">
      <w:pPr>
        <w:jc w:val="both"/>
        <w:rPr>
          <w:i/>
          <w:iCs/>
          <w:lang w:val="en-US"/>
        </w:rPr>
      </w:pPr>
      <w:r w:rsidRPr="00886B95">
        <w:rPr>
          <w:i/>
          <w:iCs/>
          <w:lang w:val="en-US"/>
        </w:rPr>
        <w:t xml:space="preserve">Drowned. O pity and </w:t>
      </w:r>
      <w:proofErr w:type="spellStart"/>
      <w:r w:rsidRPr="00886B95">
        <w:rPr>
          <w:i/>
          <w:iCs/>
          <w:lang w:val="en-US"/>
        </w:rPr>
        <w:t>indig</w:t>
      </w:r>
      <w:proofErr w:type="spellEnd"/>
      <w:r w:rsidRPr="00886B95">
        <w:rPr>
          <w:i/>
          <w:iCs/>
          <w:lang w:val="en-US"/>
        </w:rPr>
        <w:t xml:space="preserve"> | nation! </w:t>
      </w:r>
      <w:proofErr w:type="spellStart"/>
      <w:r w:rsidRPr="00886B95">
        <w:rPr>
          <w:i/>
          <w:iCs/>
          <w:lang w:val="en-US"/>
        </w:rPr>
        <w:t>Manshape</w:t>
      </w:r>
      <w:proofErr w:type="spellEnd"/>
      <w:r w:rsidRPr="00886B95">
        <w:rPr>
          <w:i/>
          <w:iCs/>
          <w:lang w:val="en-US"/>
        </w:rPr>
        <w:t xml:space="preserve">, that shone </w:t>
      </w:r>
    </w:p>
    <w:p w14:paraId="392FD322" w14:textId="77777777" w:rsidR="00886B95" w:rsidRPr="00886B95" w:rsidRDefault="00886B95" w:rsidP="00886B95">
      <w:pPr>
        <w:jc w:val="both"/>
        <w:rPr>
          <w:i/>
          <w:iCs/>
          <w:lang w:val="en-US"/>
        </w:rPr>
      </w:pPr>
      <w:r w:rsidRPr="00886B95">
        <w:rPr>
          <w:i/>
          <w:iCs/>
          <w:lang w:val="en-US"/>
        </w:rPr>
        <w:t xml:space="preserve">Sheer off, </w:t>
      </w:r>
      <w:proofErr w:type="spellStart"/>
      <w:r w:rsidRPr="00886B95">
        <w:rPr>
          <w:i/>
          <w:iCs/>
          <w:lang w:val="en-US"/>
        </w:rPr>
        <w:t>disseveral</w:t>
      </w:r>
      <w:proofErr w:type="spellEnd"/>
      <w:r w:rsidRPr="00886B95">
        <w:rPr>
          <w:i/>
          <w:iCs/>
          <w:lang w:val="en-US"/>
        </w:rPr>
        <w:t xml:space="preserve">, a star, | death blots black </w:t>
      </w:r>
      <w:proofErr w:type="gramStart"/>
      <w:r w:rsidRPr="00886B95">
        <w:rPr>
          <w:i/>
          <w:iCs/>
          <w:lang w:val="en-US"/>
        </w:rPr>
        <w:t>out;</w:t>
      </w:r>
      <w:proofErr w:type="gramEnd"/>
      <w:r w:rsidRPr="00886B95">
        <w:rPr>
          <w:i/>
          <w:iCs/>
          <w:lang w:val="en-US"/>
        </w:rPr>
        <w:t xml:space="preserve"> nor mark </w:t>
      </w:r>
    </w:p>
    <w:p w14:paraId="7AC3985D" w14:textId="77777777" w:rsidR="00886B95" w:rsidRPr="00886B95" w:rsidRDefault="00886B95" w:rsidP="00886B95">
      <w:pPr>
        <w:jc w:val="both"/>
        <w:rPr>
          <w:i/>
          <w:iCs/>
          <w:lang w:val="en-US"/>
        </w:rPr>
      </w:pPr>
      <w:r w:rsidRPr="00886B95">
        <w:rPr>
          <w:i/>
          <w:iCs/>
          <w:lang w:val="en-US"/>
        </w:rPr>
        <w:t xml:space="preserve">                            Is any of him at all so stark </w:t>
      </w:r>
    </w:p>
    <w:p w14:paraId="3CB91FE5" w14:textId="77777777" w:rsidR="00886B95" w:rsidRPr="00886B95" w:rsidRDefault="00886B95" w:rsidP="00886B95">
      <w:pPr>
        <w:jc w:val="both"/>
        <w:rPr>
          <w:i/>
          <w:iCs/>
          <w:lang w:val="en-US"/>
        </w:rPr>
      </w:pPr>
      <w:r w:rsidRPr="00886B95">
        <w:rPr>
          <w:i/>
          <w:iCs/>
          <w:lang w:val="en-US"/>
        </w:rPr>
        <w:t xml:space="preserve">But vastness blurs and time | beats level. Enough! the Resurrection, </w:t>
      </w:r>
    </w:p>
    <w:p w14:paraId="250974A0" w14:textId="77777777" w:rsidR="00886B95" w:rsidRPr="00886B95" w:rsidRDefault="00886B95" w:rsidP="00886B95">
      <w:pPr>
        <w:jc w:val="both"/>
        <w:rPr>
          <w:i/>
          <w:iCs/>
          <w:lang w:val="en-US"/>
        </w:rPr>
      </w:pPr>
      <w:r w:rsidRPr="00886B95">
        <w:rPr>
          <w:i/>
          <w:iCs/>
          <w:lang w:val="en-US"/>
        </w:rPr>
        <w:t xml:space="preserve">A heart's-clarion! Away grief's gasping, | joyless days, dejection. </w:t>
      </w:r>
    </w:p>
    <w:p w14:paraId="76CBEF32" w14:textId="77777777" w:rsidR="00886B95" w:rsidRPr="00886B95" w:rsidRDefault="00886B95" w:rsidP="00886B95">
      <w:pPr>
        <w:jc w:val="both"/>
        <w:rPr>
          <w:i/>
          <w:iCs/>
          <w:lang w:val="en-US"/>
        </w:rPr>
      </w:pPr>
      <w:r w:rsidRPr="00886B95">
        <w:rPr>
          <w:i/>
          <w:iCs/>
          <w:lang w:val="en-US"/>
        </w:rPr>
        <w:t xml:space="preserve">                            Across my foundering deck shone </w:t>
      </w:r>
    </w:p>
    <w:p w14:paraId="08A43F8A" w14:textId="77777777" w:rsidR="00886B95" w:rsidRPr="00886B95" w:rsidRDefault="00886B95" w:rsidP="00886B95">
      <w:pPr>
        <w:jc w:val="both"/>
        <w:rPr>
          <w:i/>
          <w:iCs/>
          <w:lang w:val="en-US"/>
        </w:rPr>
      </w:pPr>
      <w:r w:rsidRPr="00886B95">
        <w:rPr>
          <w:i/>
          <w:iCs/>
          <w:lang w:val="en-US"/>
        </w:rPr>
        <w:t xml:space="preserve">A beacon, an eternal beam. | Flesh fade, and mortal trash </w:t>
      </w:r>
    </w:p>
    <w:p w14:paraId="202633AD" w14:textId="77777777" w:rsidR="00886B95" w:rsidRPr="00886B95" w:rsidRDefault="00886B95" w:rsidP="00886B95">
      <w:pPr>
        <w:jc w:val="both"/>
        <w:rPr>
          <w:i/>
          <w:iCs/>
          <w:lang w:val="en-US"/>
        </w:rPr>
      </w:pPr>
      <w:r w:rsidRPr="00886B95">
        <w:rPr>
          <w:i/>
          <w:iCs/>
          <w:lang w:val="en-US"/>
        </w:rPr>
        <w:t xml:space="preserve">Fall to the residuary worm; | world's wildfire, leave but ash: </w:t>
      </w:r>
    </w:p>
    <w:p w14:paraId="74994392" w14:textId="77777777" w:rsidR="00886B95" w:rsidRPr="00886B95" w:rsidRDefault="00886B95" w:rsidP="00886B95">
      <w:pPr>
        <w:jc w:val="both"/>
        <w:rPr>
          <w:i/>
          <w:iCs/>
          <w:lang w:val="en-US"/>
        </w:rPr>
      </w:pPr>
      <w:r w:rsidRPr="00886B95">
        <w:rPr>
          <w:i/>
          <w:iCs/>
          <w:lang w:val="en-US"/>
        </w:rPr>
        <w:t xml:space="preserve">                            In a flash, at a trumpet crash, </w:t>
      </w:r>
    </w:p>
    <w:p w14:paraId="36C21C12" w14:textId="77777777" w:rsidR="00886B95" w:rsidRPr="00886B95" w:rsidRDefault="00886B95" w:rsidP="00886B95">
      <w:pPr>
        <w:jc w:val="both"/>
        <w:rPr>
          <w:i/>
          <w:iCs/>
          <w:lang w:val="en-US"/>
        </w:rPr>
      </w:pPr>
      <w:r w:rsidRPr="00886B95">
        <w:rPr>
          <w:i/>
          <w:iCs/>
          <w:lang w:val="en-US"/>
        </w:rPr>
        <w:t xml:space="preserve">I am all at once what Christ is, | since he was what I am, and </w:t>
      </w:r>
    </w:p>
    <w:p w14:paraId="4FBBA4E5" w14:textId="77777777" w:rsidR="00886B95" w:rsidRPr="00886B95" w:rsidRDefault="00886B95" w:rsidP="00886B95">
      <w:pPr>
        <w:jc w:val="both"/>
        <w:rPr>
          <w:i/>
          <w:iCs/>
          <w:lang w:val="en-US"/>
        </w:rPr>
      </w:pPr>
      <w:r w:rsidRPr="00886B95">
        <w:rPr>
          <w:i/>
          <w:iCs/>
          <w:lang w:val="en-US"/>
        </w:rPr>
        <w:t xml:space="preserve">This Jack, joke, poor potsherd, | patch, matchwood, immortal diamond, </w:t>
      </w:r>
    </w:p>
    <w:p w14:paraId="63C32F49" w14:textId="37B7D99E" w:rsidR="008F78D7" w:rsidRDefault="00886B95" w:rsidP="00886B95">
      <w:pPr>
        <w:jc w:val="both"/>
        <w:rPr>
          <w:i/>
          <w:iCs/>
          <w:lang w:val="en-US"/>
        </w:rPr>
      </w:pPr>
      <w:r w:rsidRPr="00886B95">
        <w:rPr>
          <w:i/>
          <w:iCs/>
          <w:lang w:val="en-US"/>
        </w:rPr>
        <w:t xml:space="preserve">                            Is immortal diamond.</w:t>
      </w:r>
      <w:r>
        <w:rPr>
          <w:rStyle w:val="FootnoteReference"/>
          <w:i/>
          <w:iCs/>
          <w:lang w:val="en-US"/>
        </w:rPr>
        <w:footnoteReference w:id="59"/>
      </w:r>
    </w:p>
    <w:p w14:paraId="232448D5" w14:textId="420AE354" w:rsidR="00853DBC" w:rsidRDefault="00853DBC" w:rsidP="00886B95">
      <w:pPr>
        <w:jc w:val="both"/>
        <w:rPr>
          <w:i/>
          <w:iCs/>
          <w:lang w:val="en-US"/>
        </w:rPr>
      </w:pPr>
    </w:p>
    <w:p w14:paraId="5EE62235" w14:textId="0C48BA91" w:rsidR="00654BBC" w:rsidRDefault="00853DBC" w:rsidP="00886B95">
      <w:pPr>
        <w:jc w:val="both"/>
        <w:rPr>
          <w:lang w:val="en-US"/>
        </w:rPr>
      </w:pPr>
      <w:r>
        <w:rPr>
          <w:lang w:val="en-US"/>
        </w:rPr>
        <w:t xml:space="preserve">Hopkins </w:t>
      </w:r>
      <w:r w:rsidR="00430656">
        <w:rPr>
          <w:lang w:val="en-US"/>
        </w:rPr>
        <w:t xml:space="preserve">began </w:t>
      </w:r>
      <w:r w:rsidR="00FC70D0">
        <w:rPr>
          <w:lang w:val="en-US"/>
        </w:rPr>
        <w:t xml:space="preserve">to </w:t>
      </w:r>
      <w:r w:rsidR="00430656">
        <w:rPr>
          <w:lang w:val="en-US"/>
        </w:rPr>
        <w:t>draft</w:t>
      </w:r>
      <w:r>
        <w:rPr>
          <w:lang w:val="en-US"/>
        </w:rPr>
        <w:t xml:space="preserve"> this poem </w:t>
      </w:r>
      <w:r w:rsidR="00367B4F">
        <w:rPr>
          <w:lang w:val="en-US"/>
        </w:rPr>
        <w:t xml:space="preserve">– one of his last </w:t>
      </w:r>
      <w:r w:rsidR="00430656">
        <w:rPr>
          <w:lang w:val="en-US"/>
        </w:rPr>
        <w:t>–</w:t>
      </w:r>
      <w:r w:rsidR="00367B4F">
        <w:rPr>
          <w:lang w:val="en-US"/>
        </w:rPr>
        <w:t xml:space="preserve"> </w:t>
      </w:r>
      <w:r>
        <w:rPr>
          <w:lang w:val="en-US"/>
        </w:rPr>
        <w:t>in</w:t>
      </w:r>
      <w:r w:rsidR="00430656">
        <w:rPr>
          <w:lang w:val="en-US"/>
        </w:rPr>
        <w:t xml:space="preserve"> </w:t>
      </w:r>
      <w:r w:rsidR="00282DAB">
        <w:rPr>
          <w:lang w:val="en-US"/>
        </w:rPr>
        <w:t xml:space="preserve">the summer of </w:t>
      </w:r>
      <w:r>
        <w:rPr>
          <w:lang w:val="en-US"/>
        </w:rPr>
        <w:t>188</w:t>
      </w:r>
      <w:r w:rsidR="0017741F">
        <w:rPr>
          <w:lang w:val="en-US"/>
        </w:rPr>
        <w:t>6</w:t>
      </w:r>
      <w:r w:rsidR="00367B4F">
        <w:rPr>
          <w:lang w:val="en-US"/>
        </w:rPr>
        <w:t>,</w:t>
      </w:r>
      <w:r>
        <w:rPr>
          <w:lang w:val="en-US"/>
        </w:rPr>
        <w:t xml:space="preserve"> </w:t>
      </w:r>
      <w:r w:rsidR="00C72ABE">
        <w:rPr>
          <w:lang w:val="en-US"/>
        </w:rPr>
        <w:t xml:space="preserve">not long after returning from </w:t>
      </w:r>
      <w:r>
        <w:rPr>
          <w:lang w:val="en-US"/>
        </w:rPr>
        <w:t xml:space="preserve">a </w:t>
      </w:r>
      <w:r w:rsidR="00430656">
        <w:rPr>
          <w:lang w:val="en-US"/>
        </w:rPr>
        <w:t>two</w:t>
      </w:r>
      <w:r w:rsidR="008849DD">
        <w:rPr>
          <w:lang w:val="en-US"/>
        </w:rPr>
        <w:t>-</w:t>
      </w:r>
      <w:r w:rsidR="00430656">
        <w:rPr>
          <w:lang w:val="en-US"/>
        </w:rPr>
        <w:t>week</w:t>
      </w:r>
      <w:r w:rsidR="008849DD">
        <w:rPr>
          <w:lang w:val="en-US"/>
        </w:rPr>
        <w:t xml:space="preserve"> </w:t>
      </w:r>
      <w:r w:rsidR="00430656">
        <w:rPr>
          <w:lang w:val="en-US"/>
        </w:rPr>
        <w:t xml:space="preserve">long </w:t>
      </w:r>
      <w:r w:rsidR="00367B4F">
        <w:rPr>
          <w:lang w:val="en-US"/>
        </w:rPr>
        <w:t xml:space="preserve">vacation </w:t>
      </w:r>
      <w:r w:rsidR="00430656">
        <w:rPr>
          <w:lang w:val="en-US"/>
        </w:rPr>
        <w:t>to Hampstead</w:t>
      </w:r>
      <w:r w:rsidR="00367B4F">
        <w:rPr>
          <w:lang w:val="en-US"/>
        </w:rPr>
        <w:t xml:space="preserve">, his childhood home, </w:t>
      </w:r>
      <w:r w:rsidR="00BB7F7F">
        <w:rPr>
          <w:lang w:val="en-US"/>
        </w:rPr>
        <w:t>from wh</w:t>
      </w:r>
      <w:r w:rsidR="00847537">
        <w:rPr>
          <w:lang w:val="en-US"/>
        </w:rPr>
        <w:t>ere</w:t>
      </w:r>
      <w:r w:rsidR="00BB7F7F">
        <w:rPr>
          <w:lang w:val="en-US"/>
        </w:rPr>
        <w:t xml:space="preserve"> he dropped in on </w:t>
      </w:r>
      <w:r w:rsidR="00430656">
        <w:rPr>
          <w:lang w:val="en-US"/>
        </w:rPr>
        <w:t xml:space="preserve">his </w:t>
      </w:r>
      <w:r w:rsidR="00FC70D0">
        <w:rPr>
          <w:lang w:val="en-US"/>
        </w:rPr>
        <w:t>adored alma mater</w:t>
      </w:r>
      <w:r w:rsidR="00430656">
        <w:rPr>
          <w:lang w:val="en-US"/>
        </w:rPr>
        <w:t xml:space="preserve"> Oxford</w:t>
      </w:r>
      <w:r w:rsidR="007816CA">
        <w:rPr>
          <w:lang w:val="en-US"/>
        </w:rPr>
        <w:t xml:space="preserve">. He had </w:t>
      </w:r>
      <w:r w:rsidR="00367B4F">
        <w:rPr>
          <w:lang w:val="en-US"/>
        </w:rPr>
        <w:t xml:space="preserve">escaped </w:t>
      </w:r>
      <w:r w:rsidR="007816CA">
        <w:rPr>
          <w:lang w:val="en-US"/>
        </w:rPr>
        <w:t xml:space="preserve">to each </w:t>
      </w:r>
      <w:r w:rsidR="00367B4F">
        <w:rPr>
          <w:lang w:val="en-US"/>
        </w:rPr>
        <w:t xml:space="preserve">for brief respite from a </w:t>
      </w:r>
      <w:r w:rsidR="00282DAB">
        <w:rPr>
          <w:lang w:val="en-US"/>
        </w:rPr>
        <w:t xml:space="preserve">very </w:t>
      </w:r>
      <w:r w:rsidR="00367B4F">
        <w:rPr>
          <w:lang w:val="en-US"/>
        </w:rPr>
        <w:t xml:space="preserve">sad and stressful time in Dublin, </w:t>
      </w:r>
      <w:r w:rsidR="00430656">
        <w:rPr>
          <w:lang w:val="en-US"/>
        </w:rPr>
        <w:t xml:space="preserve">where he was </w:t>
      </w:r>
      <w:r w:rsidR="00BB7F7F">
        <w:rPr>
          <w:lang w:val="en-US"/>
        </w:rPr>
        <w:t xml:space="preserve">then </w:t>
      </w:r>
      <w:r w:rsidR="00430656">
        <w:rPr>
          <w:lang w:val="en-US"/>
        </w:rPr>
        <w:t xml:space="preserve">working as </w:t>
      </w:r>
      <w:r w:rsidR="00AA7BD6">
        <w:rPr>
          <w:lang w:val="en-US"/>
        </w:rPr>
        <w:t xml:space="preserve">Professor </w:t>
      </w:r>
      <w:r w:rsidR="00C72ABE">
        <w:rPr>
          <w:lang w:val="en-US"/>
        </w:rPr>
        <w:t>of Greek and Latin Literature</w:t>
      </w:r>
      <w:r w:rsidR="00430656">
        <w:rPr>
          <w:lang w:val="en-US"/>
        </w:rPr>
        <w:t xml:space="preserve"> </w:t>
      </w:r>
      <w:r w:rsidR="00BB7F7F">
        <w:rPr>
          <w:lang w:val="en-US"/>
        </w:rPr>
        <w:t xml:space="preserve">in </w:t>
      </w:r>
      <w:r w:rsidR="00F56901">
        <w:rPr>
          <w:lang w:val="en-US"/>
        </w:rPr>
        <w:t>th</w:t>
      </w:r>
      <w:r w:rsidR="00D7061E">
        <w:rPr>
          <w:lang w:val="en-US"/>
        </w:rPr>
        <w:t>at</w:t>
      </w:r>
      <w:r w:rsidR="00F56901">
        <w:rPr>
          <w:lang w:val="en-US"/>
        </w:rPr>
        <w:t xml:space="preserve"> city’s </w:t>
      </w:r>
      <w:r w:rsidR="00C72ABE">
        <w:rPr>
          <w:lang w:val="en-US"/>
        </w:rPr>
        <w:t>recently</w:t>
      </w:r>
      <w:r w:rsidR="00F56901">
        <w:rPr>
          <w:lang w:val="en-US"/>
        </w:rPr>
        <w:t xml:space="preserve"> established catholic university</w:t>
      </w:r>
      <w:r w:rsidR="007816CA">
        <w:rPr>
          <w:lang w:val="en-US"/>
        </w:rPr>
        <w:t>. T</w:t>
      </w:r>
      <w:r w:rsidR="00F56901">
        <w:rPr>
          <w:lang w:val="en-US"/>
        </w:rPr>
        <w:t xml:space="preserve">he primitive </w:t>
      </w:r>
      <w:r w:rsidR="00430656">
        <w:rPr>
          <w:lang w:val="en-US"/>
        </w:rPr>
        <w:t xml:space="preserve">working conditions </w:t>
      </w:r>
      <w:r w:rsidR="00F56901">
        <w:rPr>
          <w:lang w:val="en-US"/>
        </w:rPr>
        <w:t xml:space="preserve">of </w:t>
      </w:r>
      <w:r w:rsidR="007816CA">
        <w:rPr>
          <w:lang w:val="en-US"/>
        </w:rPr>
        <w:t>that place</w:t>
      </w:r>
      <w:r w:rsidR="00D7061E">
        <w:rPr>
          <w:lang w:val="en-US"/>
        </w:rPr>
        <w:t xml:space="preserve"> – it was very dilapidated </w:t>
      </w:r>
      <w:r w:rsidR="00700F93">
        <w:rPr>
          <w:lang w:val="en-US"/>
        </w:rPr>
        <w:t xml:space="preserve">and </w:t>
      </w:r>
      <w:r w:rsidR="00D7061E">
        <w:rPr>
          <w:lang w:val="en-US"/>
        </w:rPr>
        <w:t xml:space="preserve">without adequate plumbing or heating -  </w:t>
      </w:r>
      <w:r w:rsidR="007816CA">
        <w:rPr>
          <w:lang w:val="en-US"/>
        </w:rPr>
        <w:t>plus</w:t>
      </w:r>
      <w:r w:rsidR="00F56901">
        <w:rPr>
          <w:lang w:val="en-US"/>
        </w:rPr>
        <w:t xml:space="preserve"> </w:t>
      </w:r>
      <w:r w:rsidR="007816CA">
        <w:rPr>
          <w:lang w:val="en-US"/>
        </w:rPr>
        <w:t>the</w:t>
      </w:r>
      <w:r w:rsidR="00282DAB">
        <w:rPr>
          <w:lang w:val="en-US"/>
        </w:rPr>
        <w:t xml:space="preserve"> </w:t>
      </w:r>
      <w:r w:rsidR="00C72ABE">
        <w:rPr>
          <w:lang w:val="en-US"/>
        </w:rPr>
        <w:t xml:space="preserve">heavy </w:t>
      </w:r>
      <w:r w:rsidR="00F56901">
        <w:rPr>
          <w:lang w:val="en-US"/>
        </w:rPr>
        <w:t xml:space="preserve">teaching and </w:t>
      </w:r>
      <w:r w:rsidR="00C72ABE">
        <w:rPr>
          <w:lang w:val="en-US"/>
        </w:rPr>
        <w:t xml:space="preserve">excessive </w:t>
      </w:r>
      <w:r w:rsidR="00F56901">
        <w:rPr>
          <w:lang w:val="en-US"/>
        </w:rPr>
        <w:t xml:space="preserve">marking duties </w:t>
      </w:r>
      <w:r w:rsidR="007816CA">
        <w:rPr>
          <w:lang w:val="en-US"/>
        </w:rPr>
        <w:t xml:space="preserve">he was required to undertake there, </w:t>
      </w:r>
      <w:r w:rsidR="00367B4F">
        <w:rPr>
          <w:lang w:val="en-US"/>
        </w:rPr>
        <w:t xml:space="preserve">had </w:t>
      </w:r>
      <w:r w:rsidR="00282DAB">
        <w:rPr>
          <w:lang w:val="en-US"/>
        </w:rPr>
        <w:t xml:space="preserve">brought him badly down emotionally, </w:t>
      </w:r>
      <w:r w:rsidR="00367B4F">
        <w:rPr>
          <w:lang w:val="en-US"/>
        </w:rPr>
        <w:t>occasion</w:t>
      </w:r>
      <w:r w:rsidR="00282DAB">
        <w:rPr>
          <w:lang w:val="en-US"/>
        </w:rPr>
        <w:t>ing</w:t>
      </w:r>
      <w:r w:rsidR="00367B4F">
        <w:rPr>
          <w:lang w:val="en-US"/>
        </w:rPr>
        <w:t xml:space="preserve"> the writing of his </w:t>
      </w:r>
      <w:r w:rsidR="002D3B6D">
        <w:rPr>
          <w:lang w:val="en-US"/>
        </w:rPr>
        <w:t xml:space="preserve">six </w:t>
      </w:r>
      <w:r w:rsidR="0017741F">
        <w:rPr>
          <w:lang w:val="en-US"/>
        </w:rPr>
        <w:t xml:space="preserve">frightening </w:t>
      </w:r>
      <w:r w:rsidR="00367B4F">
        <w:rPr>
          <w:lang w:val="en-US"/>
        </w:rPr>
        <w:t>‘Sonnets</w:t>
      </w:r>
      <w:r w:rsidR="0017741F">
        <w:rPr>
          <w:lang w:val="en-US"/>
        </w:rPr>
        <w:t xml:space="preserve"> of Desolation</w:t>
      </w:r>
      <w:r w:rsidR="00367B4F">
        <w:rPr>
          <w:lang w:val="en-US"/>
        </w:rPr>
        <w:t>’.</w:t>
      </w:r>
      <w:r w:rsidR="0017741F">
        <w:rPr>
          <w:rStyle w:val="FootnoteReference"/>
          <w:lang w:val="en-US"/>
        </w:rPr>
        <w:footnoteReference w:id="60"/>
      </w:r>
      <w:r w:rsidR="00654BBC">
        <w:rPr>
          <w:lang w:val="en-US"/>
        </w:rPr>
        <w:t xml:space="preserve"> </w:t>
      </w:r>
      <w:r w:rsidR="00C72ABE">
        <w:rPr>
          <w:lang w:val="en-US"/>
        </w:rPr>
        <w:t xml:space="preserve">This context is important because ‘That Nature is a </w:t>
      </w:r>
      <w:proofErr w:type="spellStart"/>
      <w:r w:rsidR="00C72ABE">
        <w:rPr>
          <w:lang w:val="en-US"/>
        </w:rPr>
        <w:t>Heraclitean</w:t>
      </w:r>
      <w:proofErr w:type="spellEnd"/>
      <w:r w:rsidR="00C72ABE">
        <w:rPr>
          <w:lang w:val="en-US"/>
        </w:rPr>
        <w:t xml:space="preserve"> Fire and the Comfort of the Resurrection’ is not </w:t>
      </w:r>
      <w:r w:rsidR="00282DAB">
        <w:rPr>
          <w:lang w:val="en-US"/>
        </w:rPr>
        <w:t xml:space="preserve">a poem </w:t>
      </w:r>
      <w:r w:rsidR="007816CA">
        <w:rPr>
          <w:lang w:val="en-US"/>
        </w:rPr>
        <w:t xml:space="preserve">whose mood is akin in any way to the depressive frame of mind reflected in those </w:t>
      </w:r>
      <w:r w:rsidR="00282DAB">
        <w:rPr>
          <w:lang w:val="en-US"/>
        </w:rPr>
        <w:t xml:space="preserve">‘terrible’ </w:t>
      </w:r>
      <w:r w:rsidR="00C72ABE">
        <w:rPr>
          <w:lang w:val="en-US"/>
        </w:rPr>
        <w:t>sonnet</w:t>
      </w:r>
      <w:r w:rsidR="00282DAB">
        <w:rPr>
          <w:lang w:val="en-US"/>
        </w:rPr>
        <w:t>s</w:t>
      </w:r>
      <w:r w:rsidR="00C72ABE">
        <w:rPr>
          <w:lang w:val="en-US"/>
        </w:rPr>
        <w:t xml:space="preserve">. Quite the contrary, it is a poem </w:t>
      </w:r>
      <w:r w:rsidR="007816CA">
        <w:rPr>
          <w:lang w:val="en-US"/>
        </w:rPr>
        <w:t xml:space="preserve">which </w:t>
      </w:r>
      <w:r w:rsidR="00C72ABE">
        <w:rPr>
          <w:lang w:val="en-US"/>
        </w:rPr>
        <w:t>manifest</w:t>
      </w:r>
      <w:r w:rsidR="007816CA">
        <w:rPr>
          <w:lang w:val="en-US"/>
        </w:rPr>
        <w:t>s</w:t>
      </w:r>
      <w:r w:rsidR="00C72ABE">
        <w:rPr>
          <w:lang w:val="en-US"/>
        </w:rPr>
        <w:t xml:space="preserve"> </w:t>
      </w:r>
      <w:r w:rsidR="007816CA">
        <w:rPr>
          <w:lang w:val="en-US"/>
        </w:rPr>
        <w:t>huge</w:t>
      </w:r>
      <w:r w:rsidR="00C72ABE">
        <w:rPr>
          <w:lang w:val="en-US"/>
        </w:rPr>
        <w:t xml:space="preserve"> optimism</w:t>
      </w:r>
      <w:r w:rsidR="00654BBC">
        <w:rPr>
          <w:lang w:val="en-US"/>
        </w:rPr>
        <w:t>, even light-heartedness</w:t>
      </w:r>
      <w:r w:rsidR="00282DAB">
        <w:rPr>
          <w:lang w:val="en-US"/>
        </w:rPr>
        <w:t xml:space="preserve">, </w:t>
      </w:r>
      <w:r w:rsidR="00654BBC">
        <w:rPr>
          <w:lang w:val="en-US"/>
        </w:rPr>
        <w:t xml:space="preserve">suggesting that </w:t>
      </w:r>
      <w:r w:rsidR="00282DAB">
        <w:rPr>
          <w:lang w:val="en-US"/>
        </w:rPr>
        <w:t xml:space="preserve">Hopkins’s break in England had helped considerably to restore his </w:t>
      </w:r>
      <w:r w:rsidR="007816CA">
        <w:rPr>
          <w:lang w:val="en-US"/>
        </w:rPr>
        <w:t xml:space="preserve">highly depressed </w:t>
      </w:r>
      <w:r w:rsidR="00654BBC">
        <w:rPr>
          <w:lang w:val="en-US"/>
        </w:rPr>
        <w:t>spirits</w:t>
      </w:r>
      <w:r w:rsidR="00282DAB">
        <w:rPr>
          <w:lang w:val="en-US"/>
        </w:rPr>
        <w:t xml:space="preserve">, </w:t>
      </w:r>
      <w:r w:rsidR="007816CA">
        <w:rPr>
          <w:lang w:val="en-US"/>
        </w:rPr>
        <w:t xml:space="preserve">including </w:t>
      </w:r>
      <w:r w:rsidR="00282DAB">
        <w:rPr>
          <w:lang w:val="en-US"/>
        </w:rPr>
        <w:t xml:space="preserve">replenishing his Faith which he </w:t>
      </w:r>
      <w:r w:rsidR="007816CA">
        <w:rPr>
          <w:lang w:val="en-US"/>
        </w:rPr>
        <w:t>felt</w:t>
      </w:r>
      <w:r w:rsidR="00282DAB">
        <w:rPr>
          <w:lang w:val="en-US"/>
        </w:rPr>
        <w:t xml:space="preserve"> able </w:t>
      </w:r>
      <w:r w:rsidR="007816CA">
        <w:rPr>
          <w:lang w:val="en-US"/>
        </w:rPr>
        <w:t xml:space="preserve">once again </w:t>
      </w:r>
      <w:r w:rsidR="00282DAB">
        <w:rPr>
          <w:lang w:val="en-US"/>
        </w:rPr>
        <w:t>keenly to celebrate</w:t>
      </w:r>
      <w:r w:rsidR="00D7061E">
        <w:rPr>
          <w:lang w:val="en-US"/>
        </w:rPr>
        <w:t xml:space="preserve"> in his writings</w:t>
      </w:r>
      <w:r w:rsidR="00282DAB">
        <w:rPr>
          <w:lang w:val="en-US"/>
        </w:rPr>
        <w:t>.</w:t>
      </w:r>
    </w:p>
    <w:p w14:paraId="6A8C59B7" w14:textId="255AB4A6" w:rsidR="00700F93" w:rsidRDefault="00700F93" w:rsidP="00886B95">
      <w:pPr>
        <w:jc w:val="both"/>
        <w:rPr>
          <w:lang w:val="en-US"/>
        </w:rPr>
      </w:pPr>
    </w:p>
    <w:p w14:paraId="1D7FDCC2" w14:textId="08798F14" w:rsidR="00500175" w:rsidRPr="004D006B" w:rsidRDefault="00700F93" w:rsidP="00500175">
      <w:pPr>
        <w:jc w:val="both"/>
        <w:rPr>
          <w:lang w:val="en-US"/>
        </w:rPr>
      </w:pPr>
      <w:r>
        <w:rPr>
          <w:lang w:val="en-US"/>
        </w:rPr>
        <w:t xml:space="preserve">My Sixth Form </w:t>
      </w:r>
      <w:r w:rsidR="00DD1F30">
        <w:rPr>
          <w:lang w:val="en-US"/>
        </w:rPr>
        <w:t>teacher</w:t>
      </w:r>
      <w:r>
        <w:rPr>
          <w:lang w:val="en-US"/>
        </w:rPr>
        <w:t xml:space="preserve"> of this poem </w:t>
      </w:r>
      <w:r w:rsidR="00DD1F30">
        <w:rPr>
          <w:lang w:val="en-US"/>
        </w:rPr>
        <w:t xml:space="preserve">typically </w:t>
      </w:r>
      <w:r>
        <w:rPr>
          <w:lang w:val="en-US"/>
        </w:rPr>
        <w:t xml:space="preserve">emphasized strongly the meaning of its </w:t>
      </w:r>
      <w:r w:rsidR="00861B0D">
        <w:rPr>
          <w:lang w:val="en-US"/>
        </w:rPr>
        <w:t>central</w:t>
      </w:r>
      <w:r>
        <w:rPr>
          <w:lang w:val="en-US"/>
        </w:rPr>
        <w:t xml:space="preserve"> allusion: ‘Heraclitus, the Fifth Century BC, Greek philosopher, believed that everything flows and that the world is an eternal and ever-changing modification of fire</w:t>
      </w:r>
      <w:r w:rsidR="00861B0D">
        <w:rPr>
          <w:lang w:val="en-US"/>
        </w:rPr>
        <w:t xml:space="preserve">’, </w:t>
      </w:r>
      <w:r w:rsidR="00772A7D">
        <w:rPr>
          <w:lang w:val="en-US"/>
        </w:rPr>
        <w:t xml:space="preserve">prompting </w:t>
      </w:r>
      <w:r w:rsidR="00861B0D">
        <w:rPr>
          <w:lang w:val="en-US"/>
        </w:rPr>
        <w:t>Hopkins</w:t>
      </w:r>
      <w:r w:rsidR="00772A7D">
        <w:rPr>
          <w:lang w:val="en-US"/>
        </w:rPr>
        <w:t xml:space="preserve"> to </w:t>
      </w:r>
      <w:proofErr w:type="spellStart"/>
      <w:r w:rsidR="004D006B" w:rsidRPr="00772A7D">
        <w:rPr>
          <w:i/>
          <w:iCs/>
          <w:lang w:val="en-US"/>
        </w:rPr>
        <w:t>in</w:t>
      </w:r>
      <w:r w:rsidR="00772A7D" w:rsidRPr="00772A7D">
        <w:rPr>
          <w:i/>
          <w:iCs/>
          <w:lang w:val="en-US"/>
        </w:rPr>
        <w:t>tress</w:t>
      </w:r>
      <w:proofErr w:type="spellEnd"/>
      <w:r w:rsidR="00772A7D">
        <w:rPr>
          <w:lang w:val="en-US"/>
        </w:rPr>
        <w:t xml:space="preserve"> in words </w:t>
      </w:r>
      <w:r w:rsidR="00861B0D">
        <w:rPr>
          <w:lang w:val="en-US"/>
        </w:rPr>
        <w:t>the great flux of nature i</w:t>
      </w:r>
      <w:r w:rsidR="00DD1F30">
        <w:rPr>
          <w:lang w:val="en-US"/>
        </w:rPr>
        <w:t>n</w:t>
      </w:r>
      <w:r w:rsidR="00861B0D">
        <w:rPr>
          <w:lang w:val="en-US"/>
        </w:rPr>
        <w:t xml:space="preserve"> its variety (“</w:t>
      </w:r>
      <w:r w:rsidR="00861B0D" w:rsidRPr="00886B95">
        <w:rPr>
          <w:i/>
          <w:iCs/>
          <w:lang w:val="en-US"/>
        </w:rPr>
        <w:t>Cloud-puffball, torn tufts, tossed pillows | flaunt forth, then chevy on an air- |</w:t>
      </w:r>
      <w:r w:rsidR="00861B0D">
        <w:rPr>
          <w:i/>
          <w:iCs/>
          <w:lang w:val="en-US"/>
        </w:rPr>
        <w:t xml:space="preserve"> </w:t>
      </w:r>
      <w:r w:rsidR="00861B0D" w:rsidRPr="00886B95">
        <w:rPr>
          <w:i/>
          <w:iCs/>
          <w:lang w:val="en-US"/>
        </w:rPr>
        <w:t>Built thoroughfare: heaven-</w:t>
      </w:r>
      <w:proofErr w:type="spellStart"/>
      <w:r w:rsidR="00861B0D" w:rsidRPr="00886B95">
        <w:rPr>
          <w:i/>
          <w:iCs/>
          <w:lang w:val="en-US"/>
        </w:rPr>
        <w:t>roysterers</w:t>
      </w:r>
      <w:proofErr w:type="spellEnd"/>
      <w:r w:rsidR="00861B0D" w:rsidRPr="00886B95">
        <w:rPr>
          <w:i/>
          <w:iCs/>
          <w:lang w:val="en-US"/>
        </w:rPr>
        <w:t>, in gay-gangs | they throng; they glitter in marches</w:t>
      </w:r>
      <w:r w:rsidR="00861B0D">
        <w:rPr>
          <w:i/>
          <w:iCs/>
          <w:lang w:val="en-US"/>
        </w:rPr>
        <w:t xml:space="preserve">” </w:t>
      </w:r>
      <w:proofErr w:type="spellStart"/>
      <w:r w:rsidR="00861B0D">
        <w:rPr>
          <w:i/>
          <w:iCs/>
          <w:lang w:val="en-US"/>
        </w:rPr>
        <w:t>etc</w:t>
      </w:r>
      <w:proofErr w:type="spellEnd"/>
      <w:r w:rsidR="00861B0D">
        <w:rPr>
          <w:i/>
          <w:iCs/>
          <w:lang w:val="en-US"/>
        </w:rPr>
        <w:t>)</w:t>
      </w:r>
      <w:r w:rsidR="00861B0D">
        <w:rPr>
          <w:lang w:val="en-US"/>
        </w:rPr>
        <w:t xml:space="preserve">. </w:t>
      </w:r>
      <w:r w:rsidR="00933666">
        <w:rPr>
          <w:lang w:val="en-US"/>
        </w:rPr>
        <w:t>‘</w:t>
      </w:r>
      <w:r w:rsidR="00861B0D">
        <w:rPr>
          <w:lang w:val="en-US"/>
        </w:rPr>
        <w:t>He</w:t>
      </w:r>
      <w:r w:rsidR="00761DE1">
        <w:rPr>
          <w:lang w:val="en-US"/>
        </w:rPr>
        <w:t>raclitus</w:t>
      </w:r>
      <w:r w:rsidR="00861B0D">
        <w:rPr>
          <w:lang w:val="en-US"/>
        </w:rPr>
        <w:t xml:space="preserve"> believed too in the unity of opposites, causing Hopkins to </w:t>
      </w:r>
      <w:r w:rsidR="00772A7D">
        <w:rPr>
          <w:lang w:val="en-US"/>
        </w:rPr>
        <w:t xml:space="preserve">further </w:t>
      </w:r>
      <w:proofErr w:type="spellStart"/>
      <w:r w:rsidR="00772A7D" w:rsidRPr="00772A7D">
        <w:rPr>
          <w:i/>
          <w:iCs/>
          <w:lang w:val="en-US"/>
        </w:rPr>
        <w:t>intress</w:t>
      </w:r>
      <w:proofErr w:type="spellEnd"/>
      <w:r w:rsidR="00772A7D">
        <w:rPr>
          <w:lang w:val="en-US"/>
        </w:rPr>
        <w:t>:</w:t>
      </w:r>
      <w:r w:rsidR="00861B0D">
        <w:rPr>
          <w:lang w:val="en-US"/>
        </w:rPr>
        <w:t xml:space="preserve"> “</w:t>
      </w:r>
      <w:r w:rsidR="00861B0D" w:rsidRPr="00886B95">
        <w:rPr>
          <w:i/>
          <w:iCs/>
          <w:lang w:val="en-US"/>
        </w:rPr>
        <w:t>Million-</w:t>
      </w:r>
      <w:proofErr w:type="spellStart"/>
      <w:r w:rsidR="00861B0D" w:rsidRPr="00886B95">
        <w:rPr>
          <w:i/>
          <w:iCs/>
          <w:lang w:val="en-US"/>
        </w:rPr>
        <w:t>fuelèd</w:t>
      </w:r>
      <w:proofErr w:type="spellEnd"/>
      <w:r w:rsidR="00861B0D" w:rsidRPr="00886B95">
        <w:rPr>
          <w:i/>
          <w:iCs/>
          <w:lang w:val="en-US"/>
        </w:rPr>
        <w:t>, | nature's bonfire burns on. |But quench her bonniest, dearest | to her, her clearest-</w:t>
      </w:r>
      <w:proofErr w:type="spellStart"/>
      <w:r w:rsidR="00861B0D" w:rsidRPr="00886B95">
        <w:rPr>
          <w:i/>
          <w:iCs/>
          <w:lang w:val="en-US"/>
        </w:rPr>
        <w:t>selvèd</w:t>
      </w:r>
      <w:proofErr w:type="spellEnd"/>
      <w:r w:rsidR="00861B0D" w:rsidRPr="00886B95">
        <w:rPr>
          <w:i/>
          <w:iCs/>
          <w:lang w:val="en-US"/>
        </w:rPr>
        <w:t xml:space="preserve"> spark |Man, how fast his </w:t>
      </w:r>
      <w:proofErr w:type="spellStart"/>
      <w:r w:rsidR="00861B0D" w:rsidRPr="00886B95">
        <w:rPr>
          <w:i/>
          <w:iCs/>
          <w:lang w:val="en-US"/>
        </w:rPr>
        <w:t>firedint</w:t>
      </w:r>
      <w:proofErr w:type="spellEnd"/>
      <w:r w:rsidR="00861B0D" w:rsidRPr="00886B95">
        <w:rPr>
          <w:i/>
          <w:iCs/>
          <w:lang w:val="en-US"/>
        </w:rPr>
        <w:t>, | his mark on mind, is gone!</w:t>
      </w:r>
      <w:r w:rsidR="00DD1F30">
        <w:rPr>
          <w:i/>
          <w:iCs/>
          <w:lang w:val="en-US"/>
        </w:rPr>
        <w:t>”.</w:t>
      </w:r>
      <w:r w:rsidR="00861B0D" w:rsidRPr="00886B95">
        <w:rPr>
          <w:i/>
          <w:iCs/>
          <w:lang w:val="en-US"/>
        </w:rPr>
        <w:t xml:space="preserve"> </w:t>
      </w:r>
    </w:p>
    <w:p w14:paraId="603D85DF" w14:textId="77777777" w:rsidR="00500175" w:rsidRDefault="00500175" w:rsidP="00500175">
      <w:pPr>
        <w:jc w:val="both"/>
        <w:rPr>
          <w:i/>
          <w:iCs/>
          <w:lang w:val="en-US"/>
        </w:rPr>
      </w:pPr>
    </w:p>
    <w:p w14:paraId="0D050FCE" w14:textId="48EC68EA" w:rsidR="00772A7D" w:rsidRDefault="00933666" w:rsidP="00500175">
      <w:pPr>
        <w:jc w:val="both"/>
        <w:rPr>
          <w:lang w:val="en-US"/>
        </w:rPr>
      </w:pPr>
      <w:r>
        <w:rPr>
          <w:i/>
          <w:iCs/>
          <w:lang w:val="en-US"/>
        </w:rPr>
        <w:t>‘</w:t>
      </w:r>
      <w:r w:rsidR="00761DE1">
        <w:rPr>
          <w:lang w:val="en-US"/>
        </w:rPr>
        <w:t xml:space="preserve">Well, not quite </w:t>
      </w:r>
      <w:r w:rsidR="00500175" w:rsidRPr="00500175">
        <w:rPr>
          <w:i/>
          <w:iCs/>
          <w:lang w:val="en-US"/>
        </w:rPr>
        <w:t>“</w:t>
      </w:r>
      <w:r w:rsidR="00761DE1" w:rsidRPr="00500175">
        <w:rPr>
          <w:i/>
          <w:iCs/>
          <w:lang w:val="en-US"/>
        </w:rPr>
        <w:t>gone</w:t>
      </w:r>
      <w:r w:rsidR="00500175" w:rsidRPr="00500175">
        <w:rPr>
          <w:i/>
          <w:iCs/>
          <w:lang w:val="en-US"/>
        </w:rPr>
        <w:t>”</w:t>
      </w:r>
      <w:r w:rsidR="00761DE1">
        <w:rPr>
          <w:lang w:val="en-US"/>
        </w:rPr>
        <w:t xml:space="preserve"> – for, out of shipwreck “</w:t>
      </w:r>
      <w:r w:rsidR="00500175">
        <w:rPr>
          <w:i/>
          <w:iCs/>
          <w:lang w:val="en-US"/>
        </w:rPr>
        <w:t>a</w:t>
      </w:r>
      <w:r w:rsidR="00761DE1" w:rsidRPr="00886B95">
        <w:rPr>
          <w:i/>
          <w:iCs/>
          <w:lang w:val="en-US"/>
        </w:rPr>
        <w:t>cross my foundering deck</w:t>
      </w:r>
      <w:r w:rsidR="00761DE1">
        <w:rPr>
          <w:i/>
          <w:iCs/>
          <w:lang w:val="en-US"/>
        </w:rPr>
        <w:t>”,</w:t>
      </w:r>
      <w:r w:rsidR="00761DE1" w:rsidRPr="00886B95">
        <w:rPr>
          <w:i/>
          <w:iCs/>
          <w:lang w:val="en-US"/>
        </w:rPr>
        <w:t xml:space="preserve"> </w:t>
      </w:r>
      <w:r w:rsidR="00761DE1">
        <w:rPr>
          <w:lang w:val="en-US"/>
        </w:rPr>
        <w:t>Hopkins writes, “</w:t>
      </w:r>
      <w:r w:rsidR="00761DE1" w:rsidRPr="00886B95">
        <w:rPr>
          <w:i/>
          <w:iCs/>
          <w:lang w:val="en-US"/>
        </w:rPr>
        <w:t xml:space="preserve">shone </w:t>
      </w:r>
      <w:r w:rsidR="00500175">
        <w:rPr>
          <w:i/>
          <w:iCs/>
          <w:lang w:val="en-US"/>
        </w:rPr>
        <w:t xml:space="preserve">a </w:t>
      </w:r>
      <w:r w:rsidR="00761DE1" w:rsidRPr="00886B95">
        <w:rPr>
          <w:i/>
          <w:iCs/>
          <w:lang w:val="en-US"/>
        </w:rPr>
        <w:t>beacon, an eternal beam</w:t>
      </w:r>
      <w:r w:rsidR="00761DE1">
        <w:rPr>
          <w:i/>
          <w:iCs/>
          <w:lang w:val="en-US"/>
        </w:rPr>
        <w:t xml:space="preserve">” </w:t>
      </w:r>
      <w:r w:rsidR="00761DE1">
        <w:rPr>
          <w:lang w:val="en-US"/>
        </w:rPr>
        <w:t>gifted by</w:t>
      </w:r>
      <w:r w:rsidR="00761DE1" w:rsidRPr="00761DE1">
        <w:rPr>
          <w:lang w:val="en-US"/>
        </w:rPr>
        <w:t xml:space="preserve"> </w:t>
      </w:r>
      <w:r>
        <w:rPr>
          <w:lang w:val="en-US"/>
        </w:rPr>
        <w:t>God through Jesus’s sacrificial death</w:t>
      </w:r>
      <w:r w:rsidR="00761DE1" w:rsidRPr="00761DE1">
        <w:rPr>
          <w:lang w:val="en-US"/>
        </w:rPr>
        <w:t xml:space="preserve"> </w:t>
      </w:r>
      <w:r w:rsidR="00761DE1">
        <w:rPr>
          <w:lang w:val="en-US"/>
        </w:rPr>
        <w:t>–</w:t>
      </w:r>
      <w:r w:rsidR="00761DE1" w:rsidRPr="00761DE1">
        <w:rPr>
          <w:lang w:val="en-US"/>
        </w:rPr>
        <w:t xml:space="preserve"> </w:t>
      </w:r>
      <w:r w:rsidR="00761DE1">
        <w:rPr>
          <w:lang w:val="en-US"/>
        </w:rPr>
        <w:t>“</w:t>
      </w:r>
      <w:r w:rsidR="00761DE1" w:rsidRPr="00886B95">
        <w:rPr>
          <w:i/>
          <w:iCs/>
          <w:lang w:val="en-US"/>
        </w:rPr>
        <w:t>Enough! the Resurrection, A heart's-clarion!</w:t>
      </w:r>
      <w:r w:rsidR="00761DE1">
        <w:rPr>
          <w:i/>
          <w:iCs/>
          <w:lang w:val="en-US"/>
        </w:rPr>
        <w:t>”.</w:t>
      </w:r>
      <w:r w:rsidR="004D006B">
        <w:rPr>
          <w:i/>
          <w:iCs/>
          <w:lang w:val="en-US"/>
        </w:rPr>
        <w:t xml:space="preserve"> </w:t>
      </w:r>
      <w:r w:rsidR="00761DE1">
        <w:rPr>
          <w:lang w:val="en-US"/>
        </w:rPr>
        <w:t xml:space="preserve">At which point my </w:t>
      </w:r>
      <w:r w:rsidR="00500175">
        <w:rPr>
          <w:lang w:val="en-US"/>
        </w:rPr>
        <w:t xml:space="preserve">atheist </w:t>
      </w:r>
      <w:r w:rsidR="00761DE1">
        <w:rPr>
          <w:lang w:val="en-US"/>
        </w:rPr>
        <w:t xml:space="preserve">teacher and </w:t>
      </w:r>
      <w:r w:rsidR="00500175">
        <w:rPr>
          <w:lang w:val="en-US"/>
        </w:rPr>
        <w:t xml:space="preserve">agnostic </w:t>
      </w:r>
      <w:r w:rsidR="00761DE1">
        <w:rPr>
          <w:lang w:val="en-US"/>
        </w:rPr>
        <w:t xml:space="preserve">classmates </w:t>
      </w:r>
      <w:r w:rsidR="00500175">
        <w:rPr>
          <w:lang w:val="en-US"/>
        </w:rPr>
        <w:t xml:space="preserve">must have </w:t>
      </w:r>
      <w:r w:rsidR="00761DE1">
        <w:rPr>
          <w:lang w:val="en-US"/>
        </w:rPr>
        <w:t xml:space="preserve">stopped </w:t>
      </w:r>
      <w:r>
        <w:rPr>
          <w:lang w:val="en-US"/>
        </w:rPr>
        <w:t xml:space="preserve">fully attending as Hopkins </w:t>
      </w:r>
      <w:r w:rsidR="00500175">
        <w:rPr>
          <w:lang w:val="en-US"/>
        </w:rPr>
        <w:t xml:space="preserve">ends by </w:t>
      </w:r>
      <w:r>
        <w:rPr>
          <w:lang w:val="en-US"/>
        </w:rPr>
        <w:t>writ</w:t>
      </w:r>
      <w:r w:rsidR="00500175">
        <w:rPr>
          <w:lang w:val="en-US"/>
        </w:rPr>
        <w:t>ing</w:t>
      </w:r>
      <w:r>
        <w:rPr>
          <w:lang w:val="en-US"/>
        </w:rPr>
        <w:t xml:space="preserve"> straight out </w:t>
      </w:r>
      <w:r w:rsidR="008849DD">
        <w:rPr>
          <w:lang w:val="en-US"/>
        </w:rPr>
        <w:t xml:space="preserve">of </w:t>
      </w:r>
      <w:r>
        <w:rPr>
          <w:lang w:val="en-US"/>
        </w:rPr>
        <w:t>his Christian playbook: God becomes man, and</w:t>
      </w:r>
      <w:r w:rsidR="00500175">
        <w:rPr>
          <w:lang w:val="en-US"/>
        </w:rPr>
        <w:t xml:space="preserve">, </w:t>
      </w:r>
      <w:r>
        <w:rPr>
          <w:lang w:val="en-US"/>
        </w:rPr>
        <w:t xml:space="preserve">in a unity of opposites of immortal and mortal, </w:t>
      </w:r>
      <w:r w:rsidR="00500175">
        <w:rPr>
          <w:lang w:val="en-US"/>
        </w:rPr>
        <w:t>we ‘Jacks’ are able</w:t>
      </w:r>
      <w:r>
        <w:rPr>
          <w:lang w:val="en-US"/>
        </w:rPr>
        <w:t xml:space="preserve">, like Jesus, </w:t>
      </w:r>
      <w:r w:rsidR="00500175">
        <w:rPr>
          <w:lang w:val="en-US"/>
        </w:rPr>
        <w:t xml:space="preserve">to </w:t>
      </w:r>
      <w:r>
        <w:rPr>
          <w:lang w:val="en-US"/>
        </w:rPr>
        <w:t>become immortal and permanent</w:t>
      </w:r>
      <w:r w:rsidR="001E1AF5">
        <w:rPr>
          <w:lang w:val="en-US"/>
        </w:rPr>
        <w:t>. ‘That’s a bridge too far’, I can hear them chorusing</w:t>
      </w:r>
      <w:r w:rsidR="007E78A1">
        <w:rPr>
          <w:lang w:val="en-US"/>
        </w:rPr>
        <w:t xml:space="preserve"> across the years</w:t>
      </w:r>
      <w:r>
        <w:rPr>
          <w:lang w:val="en-US"/>
        </w:rPr>
        <w:t xml:space="preserve">, </w:t>
      </w:r>
      <w:r w:rsidR="001E1AF5">
        <w:rPr>
          <w:lang w:val="en-US"/>
        </w:rPr>
        <w:t xml:space="preserve">even though it all sounds rather like what I was saying earlier </w:t>
      </w:r>
      <w:r w:rsidR="00500175">
        <w:rPr>
          <w:lang w:val="en-US"/>
        </w:rPr>
        <w:t xml:space="preserve">in my </w:t>
      </w:r>
      <w:r>
        <w:rPr>
          <w:lang w:val="en-US"/>
        </w:rPr>
        <w:t xml:space="preserve">discussion of Jesus’s resurrection, where, quoting Rowan Williams, I drew attention to the “transformation and recreation and empowerment in the present” which </w:t>
      </w:r>
      <w:r w:rsidR="00500175">
        <w:rPr>
          <w:lang w:val="en-US"/>
        </w:rPr>
        <w:t>faith in it inaugurates. Hopkins is saying the same</w:t>
      </w:r>
      <w:r w:rsidR="001E1AF5">
        <w:rPr>
          <w:lang w:val="en-US"/>
        </w:rPr>
        <w:t xml:space="preserve"> here</w:t>
      </w:r>
      <w:r w:rsidR="00500175">
        <w:rPr>
          <w:lang w:val="en-US"/>
        </w:rPr>
        <w:t>, isn</w:t>
      </w:r>
      <w:r w:rsidR="00DD1F30">
        <w:rPr>
          <w:lang w:val="en-US"/>
        </w:rPr>
        <w:t xml:space="preserve">’t </w:t>
      </w:r>
      <w:proofErr w:type="gramStart"/>
      <w:r w:rsidR="00DD1F30">
        <w:rPr>
          <w:lang w:val="en-US"/>
        </w:rPr>
        <w:t>he?</w:t>
      </w:r>
      <w:r w:rsidR="00500175">
        <w:rPr>
          <w:lang w:val="en-US"/>
        </w:rPr>
        <w:t>:</w:t>
      </w:r>
      <w:proofErr w:type="gramEnd"/>
      <w:r w:rsidR="00500175">
        <w:rPr>
          <w:lang w:val="en-US"/>
        </w:rPr>
        <w:t xml:space="preserve"> “</w:t>
      </w:r>
      <w:r w:rsidR="00500175" w:rsidRPr="00886B95">
        <w:rPr>
          <w:i/>
          <w:iCs/>
          <w:lang w:val="en-US"/>
        </w:rPr>
        <w:t>In a flash, at a trumpet crash, I am all at once what Christ is, | since he was what I am, and This Jack, joke, poor potsherd, | patch, matchwood, immortal diamond, Is immortal diamond.</w:t>
      </w:r>
      <w:r w:rsidR="00500175">
        <w:rPr>
          <w:i/>
          <w:iCs/>
          <w:lang w:val="en-US"/>
        </w:rPr>
        <w:t>”</w:t>
      </w:r>
      <w:r>
        <w:rPr>
          <w:lang w:val="en-US"/>
        </w:rPr>
        <w:t xml:space="preserve"> </w:t>
      </w:r>
      <w:r w:rsidR="00DD1F30">
        <w:rPr>
          <w:lang w:val="en-US"/>
        </w:rPr>
        <w:t xml:space="preserve">The poem’s initial contrary impulses are brought into harmonious vision </w:t>
      </w:r>
      <w:r w:rsidR="007E78A1">
        <w:rPr>
          <w:lang w:val="en-US"/>
        </w:rPr>
        <w:t xml:space="preserve">by Hopkins </w:t>
      </w:r>
      <w:r w:rsidR="00DD1F30">
        <w:rPr>
          <w:lang w:val="en-US"/>
        </w:rPr>
        <w:t xml:space="preserve">at its conclusion: Hopkins’s ‘Jacks’ – each one of us – are affirmed </w:t>
      </w:r>
      <w:r w:rsidR="007E78A1">
        <w:rPr>
          <w:lang w:val="en-US"/>
        </w:rPr>
        <w:t xml:space="preserve">by him </w:t>
      </w:r>
      <w:r w:rsidR="00DD1F30">
        <w:rPr>
          <w:lang w:val="en-US"/>
        </w:rPr>
        <w:t xml:space="preserve">as “unique selves </w:t>
      </w:r>
      <w:r w:rsidR="004D006B">
        <w:rPr>
          <w:lang w:val="en-US"/>
        </w:rPr>
        <w:t>or souls with the capacity to become like Christ”.</w:t>
      </w:r>
      <w:r w:rsidR="004D006B">
        <w:rPr>
          <w:rStyle w:val="FootnoteReference"/>
          <w:lang w:val="en-US"/>
        </w:rPr>
        <w:footnoteReference w:id="61"/>
      </w:r>
      <w:r w:rsidR="004D006B">
        <w:rPr>
          <w:lang w:val="en-US"/>
        </w:rPr>
        <w:t xml:space="preserve"> </w:t>
      </w:r>
    </w:p>
    <w:p w14:paraId="3C3C350B" w14:textId="4B6E28D2" w:rsidR="00C00F9C" w:rsidRDefault="004D006B" w:rsidP="008F28C1">
      <w:pPr>
        <w:jc w:val="both"/>
        <w:rPr>
          <w:lang w:val="en-US"/>
        </w:rPr>
      </w:pPr>
      <w:r>
        <w:rPr>
          <w:lang w:val="en-US"/>
        </w:rPr>
        <w:t xml:space="preserve">Well, that’s how I read and understand it, confirming my view that </w:t>
      </w:r>
      <w:r w:rsidR="00772A7D">
        <w:rPr>
          <w:lang w:val="en-US"/>
        </w:rPr>
        <w:t xml:space="preserve">poetry in the hands of a poet like Hopkins </w:t>
      </w:r>
      <w:r w:rsidR="00C52450">
        <w:rPr>
          <w:lang w:val="en-US"/>
        </w:rPr>
        <w:t xml:space="preserve">is able successfully to </w:t>
      </w:r>
      <w:r w:rsidR="00772A7D">
        <w:rPr>
          <w:lang w:val="en-US"/>
        </w:rPr>
        <w:t>carr</w:t>
      </w:r>
      <w:r w:rsidR="00C52450">
        <w:rPr>
          <w:lang w:val="en-US"/>
        </w:rPr>
        <w:t>y</w:t>
      </w:r>
      <w:r w:rsidR="00772A7D">
        <w:rPr>
          <w:lang w:val="en-US"/>
        </w:rPr>
        <w:t xml:space="preserve"> and capture </w:t>
      </w:r>
      <w:r w:rsidR="00C52450">
        <w:rPr>
          <w:lang w:val="en-US"/>
        </w:rPr>
        <w:t>well in words our Ultimate Concern</w:t>
      </w:r>
      <w:r w:rsidR="002150BA">
        <w:rPr>
          <w:lang w:val="en-US"/>
        </w:rPr>
        <w:t>s</w:t>
      </w:r>
      <w:r w:rsidR="00C52450">
        <w:rPr>
          <w:lang w:val="en-US"/>
        </w:rPr>
        <w:t xml:space="preserve">, which I </w:t>
      </w:r>
      <w:r w:rsidR="007D2DDA">
        <w:rPr>
          <w:lang w:val="en-US"/>
        </w:rPr>
        <w:t xml:space="preserve">also </w:t>
      </w:r>
      <w:r w:rsidR="00C52450">
        <w:rPr>
          <w:lang w:val="en-US"/>
        </w:rPr>
        <w:t xml:space="preserve">call </w:t>
      </w:r>
      <w:r w:rsidR="008849DD">
        <w:rPr>
          <w:lang w:val="en-US"/>
        </w:rPr>
        <w:t>‘</w:t>
      </w:r>
      <w:r w:rsidR="00C52450">
        <w:rPr>
          <w:lang w:val="en-US"/>
        </w:rPr>
        <w:t>God</w:t>
      </w:r>
      <w:r w:rsidR="008849DD">
        <w:rPr>
          <w:lang w:val="en-US"/>
        </w:rPr>
        <w:t>’</w:t>
      </w:r>
      <w:r w:rsidR="00C52450">
        <w:rPr>
          <w:lang w:val="en-US"/>
        </w:rPr>
        <w:t xml:space="preserve">, </w:t>
      </w:r>
      <w:r w:rsidR="00772A7D">
        <w:rPr>
          <w:lang w:val="en-US"/>
        </w:rPr>
        <w:t>providing</w:t>
      </w:r>
      <w:r w:rsidR="00C52450">
        <w:rPr>
          <w:lang w:val="en-US"/>
        </w:rPr>
        <w:t xml:space="preserve"> </w:t>
      </w:r>
      <w:r w:rsidR="00E16477">
        <w:rPr>
          <w:lang w:val="en-US"/>
        </w:rPr>
        <w:t xml:space="preserve">as </w:t>
      </w:r>
      <w:r w:rsidR="007D2DDA">
        <w:rPr>
          <w:lang w:val="en-US"/>
        </w:rPr>
        <w:t xml:space="preserve">a </w:t>
      </w:r>
      <w:r w:rsidR="00E16477">
        <w:rPr>
          <w:lang w:val="en-US"/>
        </w:rPr>
        <w:t xml:space="preserve">result </w:t>
      </w:r>
      <w:r w:rsidR="00C52450">
        <w:rPr>
          <w:lang w:val="en-US"/>
        </w:rPr>
        <w:t xml:space="preserve">a near unique window into the ineffable, </w:t>
      </w:r>
      <w:r w:rsidR="00E4011B">
        <w:rPr>
          <w:lang w:val="en-US"/>
        </w:rPr>
        <w:t xml:space="preserve">capable of </w:t>
      </w:r>
      <w:r w:rsidR="00C52450">
        <w:rPr>
          <w:lang w:val="en-US"/>
        </w:rPr>
        <w:t xml:space="preserve">mirroring even the incarnation by wording the perfect </w:t>
      </w:r>
      <w:r w:rsidR="00C52450" w:rsidRPr="00C52450">
        <w:rPr>
          <w:i/>
          <w:iCs/>
          <w:lang w:val="en-US"/>
        </w:rPr>
        <w:t>inscape</w:t>
      </w:r>
      <w:r w:rsidR="00C52450">
        <w:rPr>
          <w:lang w:val="en-US"/>
        </w:rPr>
        <w:t xml:space="preserve"> of Christ himself, who sustains all other </w:t>
      </w:r>
      <w:r w:rsidR="00C52450" w:rsidRPr="00C52450">
        <w:rPr>
          <w:i/>
          <w:iCs/>
          <w:lang w:val="en-US"/>
        </w:rPr>
        <w:t>inscapes</w:t>
      </w:r>
      <w:r w:rsidR="00C52450">
        <w:rPr>
          <w:lang w:val="en-US"/>
        </w:rPr>
        <w:t xml:space="preserve">. But it’s easy to see why </w:t>
      </w:r>
      <w:r w:rsidR="008849DD">
        <w:rPr>
          <w:lang w:val="en-US"/>
        </w:rPr>
        <w:t>u</w:t>
      </w:r>
      <w:r w:rsidR="00C52450">
        <w:rPr>
          <w:lang w:val="en-US"/>
        </w:rPr>
        <w:t xml:space="preserve">nbelievers might be </w:t>
      </w:r>
      <w:proofErr w:type="spellStart"/>
      <w:r w:rsidR="00C52450">
        <w:rPr>
          <w:lang w:val="en-US"/>
        </w:rPr>
        <w:t>s</w:t>
      </w:r>
      <w:r w:rsidR="008849DD">
        <w:rPr>
          <w:lang w:val="en-US"/>
        </w:rPr>
        <w:t>c</w:t>
      </w:r>
      <w:r w:rsidR="00C52450">
        <w:rPr>
          <w:lang w:val="en-US"/>
        </w:rPr>
        <w:t>eptical</w:t>
      </w:r>
      <w:proofErr w:type="spellEnd"/>
      <w:r w:rsidR="00C52450">
        <w:rPr>
          <w:lang w:val="en-US"/>
        </w:rPr>
        <w:t xml:space="preserve"> of that. </w:t>
      </w:r>
      <w:r w:rsidR="00E16477">
        <w:rPr>
          <w:lang w:val="en-US"/>
        </w:rPr>
        <w:t>And t</w:t>
      </w:r>
      <w:r w:rsidR="00C52450">
        <w:rPr>
          <w:lang w:val="en-US"/>
        </w:rPr>
        <w:t xml:space="preserve">heir doubts extend well beyond being critical of Hopkins’s theological aesthetic, which </w:t>
      </w:r>
      <w:r w:rsidR="002150BA">
        <w:rPr>
          <w:lang w:val="en-US"/>
        </w:rPr>
        <w:t xml:space="preserve">has never </w:t>
      </w:r>
      <w:r w:rsidR="007E78A1">
        <w:rPr>
          <w:lang w:val="en-US"/>
        </w:rPr>
        <w:t xml:space="preserve">in any event </w:t>
      </w:r>
      <w:r w:rsidR="002150BA">
        <w:rPr>
          <w:lang w:val="en-US"/>
        </w:rPr>
        <w:t>become established and influential,</w:t>
      </w:r>
      <w:r w:rsidR="00C52450">
        <w:rPr>
          <w:rStyle w:val="FootnoteReference"/>
          <w:lang w:val="en-US"/>
        </w:rPr>
        <w:footnoteReference w:id="62"/>
      </w:r>
      <w:r w:rsidR="002150BA">
        <w:rPr>
          <w:lang w:val="en-US"/>
        </w:rPr>
        <w:t xml:space="preserve">embracing </w:t>
      </w:r>
      <w:r w:rsidR="00E16477">
        <w:rPr>
          <w:lang w:val="en-US"/>
        </w:rPr>
        <w:t>as well</w:t>
      </w:r>
      <w:r w:rsidR="007D2DDA">
        <w:rPr>
          <w:lang w:val="en-US"/>
        </w:rPr>
        <w:t xml:space="preserve">, and crucially, </w:t>
      </w:r>
      <w:r w:rsidR="00E16477">
        <w:rPr>
          <w:lang w:val="en-US"/>
        </w:rPr>
        <w:t>a fundamental problem</w:t>
      </w:r>
      <w:r w:rsidR="00FA555B">
        <w:rPr>
          <w:lang w:val="en-US"/>
        </w:rPr>
        <w:t xml:space="preserve"> </w:t>
      </w:r>
      <w:r w:rsidR="00E16477">
        <w:rPr>
          <w:lang w:val="en-US"/>
        </w:rPr>
        <w:t xml:space="preserve">which I have </w:t>
      </w:r>
      <w:r w:rsidR="00547754">
        <w:rPr>
          <w:lang w:val="en-US"/>
        </w:rPr>
        <w:t>alluded</w:t>
      </w:r>
      <w:r w:rsidR="00FA555B">
        <w:rPr>
          <w:lang w:val="en-US"/>
        </w:rPr>
        <w:t xml:space="preserve"> to </w:t>
      </w:r>
      <w:r w:rsidR="007E78A1">
        <w:rPr>
          <w:lang w:val="en-US"/>
        </w:rPr>
        <w:t xml:space="preserve">twice already: if you aren’t already a Christian, none of it makes any kind of sense. </w:t>
      </w:r>
      <w:r w:rsidR="00E16477">
        <w:rPr>
          <w:lang w:val="en-US"/>
        </w:rPr>
        <w:t xml:space="preserve">Just like my Sixth Form teacher </w:t>
      </w:r>
      <w:r w:rsidR="007D2DDA">
        <w:rPr>
          <w:lang w:val="en-US"/>
        </w:rPr>
        <w:t xml:space="preserve">who </w:t>
      </w:r>
      <w:r w:rsidR="00E16477">
        <w:rPr>
          <w:lang w:val="en-US"/>
        </w:rPr>
        <w:t xml:space="preserve">did not find remotely compelling Hopkins’s theology, while admiring his skills as a poet, few </w:t>
      </w:r>
      <w:r w:rsidR="001E1AF5">
        <w:rPr>
          <w:lang w:val="en-US"/>
        </w:rPr>
        <w:t xml:space="preserve">of today’s </w:t>
      </w:r>
      <w:r w:rsidR="00E16477">
        <w:rPr>
          <w:lang w:val="en-US"/>
        </w:rPr>
        <w:t xml:space="preserve">critics of religion are likely to be persuaded by </w:t>
      </w:r>
      <w:r w:rsidR="00FA555B">
        <w:rPr>
          <w:lang w:val="en-US"/>
        </w:rPr>
        <w:t>his</w:t>
      </w:r>
      <w:r w:rsidR="001E1AF5">
        <w:rPr>
          <w:lang w:val="en-US"/>
        </w:rPr>
        <w:t xml:space="preserve"> positive allusion to Jesus’s resurrection.</w:t>
      </w:r>
      <w:r w:rsidR="00FA555B">
        <w:rPr>
          <w:lang w:val="en-US"/>
        </w:rPr>
        <w:t xml:space="preserve"> Belief in God and Jesus’s </w:t>
      </w:r>
      <w:r w:rsidR="008849DD">
        <w:rPr>
          <w:lang w:val="en-US"/>
        </w:rPr>
        <w:t>d</w:t>
      </w:r>
      <w:r w:rsidR="00FA555B">
        <w:rPr>
          <w:lang w:val="en-US"/>
        </w:rPr>
        <w:t xml:space="preserve">ivinity are necessary conditions for that. Disbelief in both renders </w:t>
      </w:r>
      <w:r w:rsidR="007E78A1">
        <w:rPr>
          <w:lang w:val="en-US"/>
        </w:rPr>
        <w:t xml:space="preserve">the </w:t>
      </w:r>
      <w:r w:rsidR="00FA555B">
        <w:rPr>
          <w:lang w:val="en-US"/>
        </w:rPr>
        <w:t>Christian sentiment</w:t>
      </w:r>
      <w:r w:rsidR="007E78A1">
        <w:rPr>
          <w:lang w:val="en-US"/>
        </w:rPr>
        <w:t>s of the poem</w:t>
      </w:r>
      <w:r w:rsidR="00FA555B">
        <w:rPr>
          <w:lang w:val="en-US"/>
        </w:rPr>
        <w:t xml:space="preserve"> meaningless. </w:t>
      </w:r>
    </w:p>
    <w:p w14:paraId="5DBA9A0B" w14:textId="77777777" w:rsidR="00C00F9C" w:rsidRDefault="00C00F9C" w:rsidP="008F28C1">
      <w:pPr>
        <w:jc w:val="both"/>
        <w:rPr>
          <w:lang w:val="en-US"/>
        </w:rPr>
      </w:pPr>
    </w:p>
    <w:p w14:paraId="0E5913D0" w14:textId="472EA833" w:rsidR="008F28C1" w:rsidRPr="007E78A1" w:rsidRDefault="00E16477" w:rsidP="008F28C1">
      <w:pPr>
        <w:jc w:val="both"/>
        <w:rPr>
          <w:lang w:val="en-US"/>
        </w:rPr>
      </w:pPr>
      <w:r w:rsidRPr="00E16477">
        <w:rPr>
          <w:color w:val="000000" w:themeColor="text1"/>
          <w:lang w:val="en-US"/>
        </w:rPr>
        <w:t>There is</w:t>
      </w:r>
      <w:r w:rsidR="007D2DDA">
        <w:rPr>
          <w:color w:val="000000" w:themeColor="text1"/>
          <w:lang w:val="en-US"/>
        </w:rPr>
        <w:t>n’t</w:t>
      </w:r>
      <w:r w:rsidRPr="00E16477">
        <w:rPr>
          <w:color w:val="000000" w:themeColor="text1"/>
          <w:lang w:val="en-US"/>
        </w:rPr>
        <w:t xml:space="preserve"> </w:t>
      </w:r>
      <w:r w:rsidR="007D2DDA">
        <w:rPr>
          <w:color w:val="000000" w:themeColor="text1"/>
          <w:lang w:val="en-US"/>
        </w:rPr>
        <w:t>a</w:t>
      </w:r>
      <w:r w:rsidRPr="00E16477">
        <w:rPr>
          <w:color w:val="000000" w:themeColor="text1"/>
          <w:lang w:val="en-US"/>
        </w:rPr>
        <w:t xml:space="preserve"> </w:t>
      </w:r>
      <w:r w:rsidR="00547754">
        <w:rPr>
          <w:color w:val="000000" w:themeColor="text1"/>
          <w:lang w:val="en-US"/>
        </w:rPr>
        <w:t xml:space="preserve">way of </w:t>
      </w:r>
      <w:r w:rsidRPr="00E16477">
        <w:rPr>
          <w:color w:val="000000" w:themeColor="text1"/>
          <w:lang w:val="en-US"/>
        </w:rPr>
        <w:t xml:space="preserve">getting round this </w:t>
      </w:r>
      <w:r w:rsidR="00547754">
        <w:rPr>
          <w:color w:val="000000" w:themeColor="text1"/>
          <w:lang w:val="en-US"/>
        </w:rPr>
        <w:t xml:space="preserve">because </w:t>
      </w:r>
      <w:r w:rsidRPr="00E16477">
        <w:rPr>
          <w:color w:val="000000" w:themeColor="text1"/>
          <w:lang w:val="en-US"/>
        </w:rPr>
        <w:t xml:space="preserve">there is </w:t>
      </w:r>
      <w:r w:rsidR="00FA555B">
        <w:rPr>
          <w:color w:val="000000" w:themeColor="text1"/>
          <w:lang w:val="en-US"/>
        </w:rPr>
        <w:t xml:space="preserve">ultimately </w:t>
      </w:r>
      <w:r w:rsidRPr="00E16477">
        <w:rPr>
          <w:color w:val="000000" w:themeColor="text1"/>
          <w:lang w:val="en-US"/>
        </w:rPr>
        <w:t xml:space="preserve">no exit from the confines of the </w:t>
      </w:r>
      <w:r w:rsidR="00FC70D0">
        <w:rPr>
          <w:color w:val="000000" w:themeColor="text1"/>
          <w:lang w:val="en-US"/>
        </w:rPr>
        <w:t xml:space="preserve">variety of </w:t>
      </w:r>
      <w:r w:rsidRPr="00E16477">
        <w:rPr>
          <w:color w:val="000000" w:themeColor="text1"/>
          <w:lang w:val="en-US"/>
        </w:rPr>
        <w:t xml:space="preserve">linguistic </w:t>
      </w:r>
      <w:proofErr w:type="gramStart"/>
      <w:r w:rsidRPr="00E16477">
        <w:rPr>
          <w:color w:val="000000" w:themeColor="text1"/>
          <w:lang w:val="en-US"/>
        </w:rPr>
        <w:t>world</w:t>
      </w:r>
      <w:r w:rsidR="00FA555B">
        <w:rPr>
          <w:color w:val="000000" w:themeColor="text1"/>
          <w:lang w:val="en-US"/>
        </w:rPr>
        <w:t>s</w:t>
      </w:r>
      <w:proofErr w:type="gramEnd"/>
      <w:r w:rsidR="00FA555B">
        <w:rPr>
          <w:color w:val="000000" w:themeColor="text1"/>
          <w:lang w:val="en-US"/>
        </w:rPr>
        <w:t xml:space="preserve"> we create</w:t>
      </w:r>
      <w:r w:rsidR="004D69DB">
        <w:rPr>
          <w:color w:val="000000" w:themeColor="text1"/>
          <w:lang w:val="en-US"/>
        </w:rPr>
        <w:t xml:space="preserve"> for ourselves</w:t>
      </w:r>
      <w:r w:rsidR="00C00F9C">
        <w:rPr>
          <w:color w:val="000000" w:themeColor="text1"/>
          <w:lang w:val="en-US"/>
        </w:rPr>
        <w:t xml:space="preserve"> and </w:t>
      </w:r>
      <w:r w:rsidR="009E192B">
        <w:rPr>
          <w:color w:val="000000" w:themeColor="text1"/>
          <w:lang w:val="en-US"/>
        </w:rPr>
        <w:t xml:space="preserve">go on to </w:t>
      </w:r>
      <w:r w:rsidR="00C00F9C">
        <w:rPr>
          <w:color w:val="000000" w:themeColor="text1"/>
          <w:lang w:val="en-US"/>
        </w:rPr>
        <w:t>privilege</w:t>
      </w:r>
      <w:r w:rsidR="00FC70D0">
        <w:rPr>
          <w:color w:val="000000" w:themeColor="text1"/>
          <w:lang w:val="en-US"/>
        </w:rPr>
        <w:t xml:space="preserve"> by using them </w:t>
      </w:r>
      <w:r w:rsidR="00AE5FB7">
        <w:rPr>
          <w:color w:val="000000" w:themeColor="text1"/>
          <w:lang w:val="en-US"/>
        </w:rPr>
        <w:t>in their daily lives, constituting what Wittgenstein called ‘language games’</w:t>
      </w:r>
      <w:r w:rsidRPr="00E16477">
        <w:rPr>
          <w:color w:val="000000" w:themeColor="text1"/>
          <w:lang w:val="en-US"/>
        </w:rPr>
        <w:t xml:space="preserve">. </w:t>
      </w:r>
      <w:r w:rsidR="007D2DDA">
        <w:rPr>
          <w:color w:val="000000" w:themeColor="text1"/>
          <w:lang w:val="en-US"/>
        </w:rPr>
        <w:t xml:space="preserve">On the other hand, </w:t>
      </w:r>
      <w:r w:rsidR="00FA555B">
        <w:rPr>
          <w:color w:val="000000" w:themeColor="text1"/>
          <w:lang w:val="en-US"/>
        </w:rPr>
        <w:t>because</w:t>
      </w:r>
      <w:r w:rsidR="00AE5FB7">
        <w:rPr>
          <w:color w:val="000000" w:themeColor="text1"/>
          <w:lang w:val="en-US"/>
        </w:rPr>
        <w:t xml:space="preserve">, as he insisted, </w:t>
      </w:r>
      <w:r w:rsidR="00FA555B" w:rsidRPr="00FA555B">
        <w:rPr>
          <w:i/>
          <w:iCs/>
          <w:color w:val="000000" w:themeColor="text1"/>
          <w:lang w:val="en-US"/>
        </w:rPr>
        <w:t>meaning is use</w:t>
      </w:r>
      <w:r w:rsidR="00FA555B">
        <w:rPr>
          <w:color w:val="000000" w:themeColor="text1"/>
          <w:lang w:val="en-US"/>
        </w:rPr>
        <w:t xml:space="preserve">, and not an inherent quality of anything, and because </w:t>
      </w:r>
      <w:r w:rsidR="004D69DB">
        <w:rPr>
          <w:color w:val="000000" w:themeColor="text1"/>
          <w:lang w:val="en-US"/>
        </w:rPr>
        <w:t>language can</w:t>
      </w:r>
      <w:r w:rsidR="007D2DDA">
        <w:rPr>
          <w:color w:val="000000" w:themeColor="text1"/>
          <w:lang w:val="en-US"/>
        </w:rPr>
        <w:t xml:space="preserve"> be meaningfully stretched</w:t>
      </w:r>
      <w:r w:rsidR="004D69DB">
        <w:rPr>
          <w:color w:val="000000" w:themeColor="text1"/>
          <w:lang w:val="en-US"/>
        </w:rPr>
        <w:t xml:space="preserve"> in all sorts of ways</w:t>
      </w:r>
      <w:r w:rsidR="007D2DDA">
        <w:rPr>
          <w:color w:val="000000" w:themeColor="text1"/>
          <w:lang w:val="en-US"/>
        </w:rPr>
        <w:t xml:space="preserve"> – </w:t>
      </w:r>
      <w:r w:rsidR="00FA555B">
        <w:rPr>
          <w:color w:val="000000" w:themeColor="text1"/>
          <w:lang w:val="en-US"/>
        </w:rPr>
        <w:t xml:space="preserve">as poets routinely remind us, </w:t>
      </w:r>
      <w:r w:rsidR="007D2DDA">
        <w:rPr>
          <w:color w:val="000000" w:themeColor="text1"/>
          <w:lang w:val="en-US"/>
        </w:rPr>
        <w:t xml:space="preserve">there is no ‘final word’ to it – </w:t>
      </w:r>
      <w:r w:rsidR="00FA555B">
        <w:rPr>
          <w:color w:val="000000" w:themeColor="text1"/>
          <w:lang w:val="en-US"/>
        </w:rPr>
        <w:t>this</w:t>
      </w:r>
      <w:r w:rsidR="007D2DDA">
        <w:rPr>
          <w:color w:val="000000" w:themeColor="text1"/>
          <w:lang w:val="en-US"/>
        </w:rPr>
        <w:t xml:space="preserve"> </w:t>
      </w:r>
      <w:r w:rsidRPr="00E16477">
        <w:rPr>
          <w:color w:val="000000" w:themeColor="text1"/>
          <w:lang w:val="en-US"/>
        </w:rPr>
        <w:t>means</w:t>
      </w:r>
      <w:r w:rsidR="007D2DDA">
        <w:rPr>
          <w:color w:val="000000" w:themeColor="text1"/>
          <w:lang w:val="en-US"/>
        </w:rPr>
        <w:t xml:space="preserve"> </w:t>
      </w:r>
      <w:r w:rsidR="001E1AF5">
        <w:rPr>
          <w:color w:val="000000" w:themeColor="text1"/>
          <w:lang w:val="en-US"/>
        </w:rPr>
        <w:t xml:space="preserve">we all </w:t>
      </w:r>
      <w:r w:rsidR="007D2DDA">
        <w:rPr>
          <w:color w:val="000000" w:themeColor="text1"/>
          <w:lang w:val="en-US"/>
        </w:rPr>
        <w:t>are free to</w:t>
      </w:r>
      <w:r w:rsidRPr="00E16477">
        <w:rPr>
          <w:color w:val="000000" w:themeColor="text1"/>
          <w:lang w:val="en-US"/>
        </w:rPr>
        <w:t xml:space="preserve"> choose those ways of </w:t>
      </w:r>
      <w:r w:rsidR="008F28C1">
        <w:rPr>
          <w:color w:val="000000" w:themeColor="text1"/>
          <w:lang w:val="en-US"/>
        </w:rPr>
        <w:t>speaking and writing which best help us to think and act</w:t>
      </w:r>
      <w:r w:rsidR="00C00F9C">
        <w:rPr>
          <w:color w:val="000000" w:themeColor="text1"/>
          <w:lang w:val="en-US"/>
        </w:rPr>
        <w:t xml:space="preserve"> – </w:t>
      </w:r>
      <w:r w:rsidR="00AE5FB7">
        <w:rPr>
          <w:color w:val="000000" w:themeColor="text1"/>
          <w:lang w:val="en-US"/>
        </w:rPr>
        <w:t xml:space="preserve">that is, </w:t>
      </w:r>
      <w:r w:rsidR="00C00F9C">
        <w:rPr>
          <w:color w:val="000000" w:themeColor="text1"/>
          <w:lang w:val="en-US"/>
        </w:rPr>
        <w:t xml:space="preserve">successfully to move forward and better </w:t>
      </w:r>
      <w:r w:rsidR="009E192B">
        <w:rPr>
          <w:color w:val="000000" w:themeColor="text1"/>
          <w:lang w:val="en-US"/>
        </w:rPr>
        <w:t xml:space="preserve">to </w:t>
      </w:r>
      <w:r w:rsidR="00C00F9C">
        <w:rPr>
          <w:color w:val="000000" w:themeColor="text1"/>
          <w:lang w:val="en-US"/>
        </w:rPr>
        <w:t>make sense of things and experience</w:t>
      </w:r>
      <w:r w:rsidR="008F28C1">
        <w:rPr>
          <w:color w:val="000000" w:themeColor="text1"/>
          <w:lang w:val="en-US"/>
        </w:rPr>
        <w:t xml:space="preserve">. This is a pragmatic matter as much as an epistemological one, </w:t>
      </w:r>
      <w:r w:rsidR="00C00F9C">
        <w:rPr>
          <w:color w:val="000000" w:themeColor="text1"/>
          <w:lang w:val="en-US"/>
        </w:rPr>
        <w:t>I am trying to say</w:t>
      </w:r>
      <w:r w:rsidR="008F28C1">
        <w:rPr>
          <w:color w:val="000000" w:themeColor="text1"/>
          <w:lang w:val="en-US"/>
        </w:rPr>
        <w:t>.</w:t>
      </w:r>
      <w:r w:rsidR="00C00F9C">
        <w:rPr>
          <w:color w:val="000000" w:themeColor="text1"/>
          <w:lang w:val="en-US"/>
        </w:rPr>
        <w:t xml:space="preserve"> Mind you, i</w:t>
      </w:r>
      <w:r w:rsidR="008F28C1">
        <w:rPr>
          <w:color w:val="000000" w:themeColor="text1"/>
          <w:lang w:val="en-US"/>
        </w:rPr>
        <w:t>f my teacher found compelling “</w:t>
      </w:r>
      <w:r w:rsidR="008F28C1" w:rsidRPr="00886B95">
        <w:rPr>
          <w:i/>
          <w:iCs/>
          <w:lang w:val="en-US"/>
        </w:rPr>
        <w:t xml:space="preserve">Squadroned masks and </w:t>
      </w:r>
      <w:proofErr w:type="spellStart"/>
      <w:r w:rsidR="008F28C1" w:rsidRPr="00886B95">
        <w:rPr>
          <w:i/>
          <w:iCs/>
          <w:lang w:val="en-US"/>
        </w:rPr>
        <w:t>manmarks</w:t>
      </w:r>
      <w:proofErr w:type="spellEnd"/>
      <w:r w:rsidR="008F28C1" w:rsidRPr="00886B95">
        <w:rPr>
          <w:i/>
          <w:iCs/>
          <w:lang w:val="en-US"/>
        </w:rPr>
        <w:t xml:space="preserve"> | </w:t>
      </w:r>
      <w:proofErr w:type="spellStart"/>
      <w:r w:rsidR="008F28C1" w:rsidRPr="00886B95">
        <w:rPr>
          <w:i/>
          <w:iCs/>
          <w:lang w:val="en-US"/>
        </w:rPr>
        <w:t>treadmire</w:t>
      </w:r>
      <w:proofErr w:type="spellEnd"/>
      <w:r w:rsidR="008F28C1" w:rsidRPr="00886B95">
        <w:rPr>
          <w:i/>
          <w:iCs/>
          <w:lang w:val="en-US"/>
        </w:rPr>
        <w:t xml:space="preserve"> toil there</w:t>
      </w:r>
      <w:r w:rsidR="008F28C1">
        <w:rPr>
          <w:i/>
          <w:iCs/>
          <w:lang w:val="en-US"/>
        </w:rPr>
        <w:t xml:space="preserve"> </w:t>
      </w:r>
      <w:proofErr w:type="spellStart"/>
      <w:r w:rsidR="008F28C1" w:rsidRPr="00886B95">
        <w:rPr>
          <w:i/>
          <w:iCs/>
          <w:lang w:val="en-US"/>
        </w:rPr>
        <w:t>Footfretted</w:t>
      </w:r>
      <w:proofErr w:type="spellEnd"/>
      <w:r w:rsidR="008F28C1" w:rsidRPr="00886B95">
        <w:rPr>
          <w:i/>
          <w:iCs/>
          <w:lang w:val="en-US"/>
        </w:rPr>
        <w:t xml:space="preserve"> in it. Million-</w:t>
      </w:r>
      <w:proofErr w:type="spellStart"/>
      <w:r w:rsidR="008F28C1" w:rsidRPr="00886B95">
        <w:rPr>
          <w:i/>
          <w:iCs/>
          <w:lang w:val="en-US"/>
        </w:rPr>
        <w:t>fuelèd</w:t>
      </w:r>
      <w:proofErr w:type="spellEnd"/>
      <w:r w:rsidR="008F28C1" w:rsidRPr="00886B95">
        <w:rPr>
          <w:i/>
          <w:iCs/>
          <w:lang w:val="en-US"/>
        </w:rPr>
        <w:t>, | nature's bonfire burns on</w:t>
      </w:r>
      <w:r w:rsidR="008F28C1">
        <w:rPr>
          <w:i/>
          <w:iCs/>
          <w:lang w:val="en-US"/>
        </w:rPr>
        <w:t xml:space="preserve">”, </w:t>
      </w:r>
      <w:r w:rsidR="00C00F9C">
        <w:rPr>
          <w:lang w:val="en-US"/>
        </w:rPr>
        <w:t xml:space="preserve">why </w:t>
      </w:r>
      <w:r w:rsidR="008F28C1" w:rsidRPr="008F28C1">
        <w:rPr>
          <w:lang w:val="en-US"/>
        </w:rPr>
        <w:t xml:space="preserve">wasn’t </w:t>
      </w:r>
      <w:r w:rsidR="00C00F9C">
        <w:rPr>
          <w:lang w:val="en-US"/>
        </w:rPr>
        <w:t xml:space="preserve">he </w:t>
      </w:r>
      <w:r w:rsidR="008F28C1" w:rsidRPr="008F28C1">
        <w:rPr>
          <w:lang w:val="en-US"/>
        </w:rPr>
        <w:t xml:space="preserve">able </w:t>
      </w:r>
      <w:r w:rsidR="00E4011B">
        <w:rPr>
          <w:lang w:val="en-US"/>
        </w:rPr>
        <w:t xml:space="preserve">also </w:t>
      </w:r>
      <w:r w:rsidR="008F28C1" w:rsidRPr="008F28C1">
        <w:rPr>
          <w:lang w:val="en-US"/>
        </w:rPr>
        <w:t>to embrace the idea that “</w:t>
      </w:r>
      <w:r w:rsidR="00E4011B" w:rsidRPr="00886B95">
        <w:rPr>
          <w:i/>
          <w:iCs/>
          <w:lang w:val="en-US"/>
        </w:rPr>
        <w:t>I am all at once what Christ is</w:t>
      </w:r>
      <w:r w:rsidR="00C00F9C">
        <w:rPr>
          <w:lang w:val="en-US"/>
        </w:rPr>
        <w:t>”?</w:t>
      </w:r>
      <w:r w:rsidR="008F28C1" w:rsidRPr="008F28C1">
        <w:rPr>
          <w:lang w:val="en-US"/>
        </w:rPr>
        <w:t xml:space="preserve"> </w:t>
      </w:r>
      <w:r w:rsidR="00E4011B">
        <w:rPr>
          <w:lang w:val="en-US"/>
        </w:rPr>
        <w:t xml:space="preserve">I recall </w:t>
      </w:r>
      <w:r w:rsidR="00C00F9C">
        <w:rPr>
          <w:lang w:val="en-US"/>
        </w:rPr>
        <w:t xml:space="preserve">asking </w:t>
      </w:r>
      <w:r w:rsidR="00E4011B">
        <w:rPr>
          <w:lang w:val="en-US"/>
        </w:rPr>
        <w:t>him as much at the time</w:t>
      </w:r>
      <w:r w:rsidR="00C00F9C">
        <w:rPr>
          <w:lang w:val="en-US"/>
        </w:rPr>
        <w:t xml:space="preserve">, and not finding his answer one bit convincing. He seemed to think that appreciating poetry was all about </w:t>
      </w:r>
      <w:r w:rsidR="009E192B">
        <w:rPr>
          <w:lang w:val="en-US"/>
        </w:rPr>
        <w:t xml:space="preserve">studying its </w:t>
      </w:r>
      <w:r w:rsidR="00C00F9C">
        <w:rPr>
          <w:lang w:val="en-US"/>
        </w:rPr>
        <w:t>form, which gave him permission to ignore its content. I really d</w:t>
      </w:r>
      <w:r w:rsidR="009E192B">
        <w:rPr>
          <w:lang w:val="en-US"/>
        </w:rPr>
        <w:t>id</w:t>
      </w:r>
      <w:r w:rsidR="00C00F9C">
        <w:rPr>
          <w:lang w:val="en-US"/>
        </w:rPr>
        <w:t xml:space="preserve"> not get that</w:t>
      </w:r>
      <w:r w:rsidR="009E192B">
        <w:rPr>
          <w:lang w:val="en-US"/>
        </w:rPr>
        <w:t xml:space="preserve"> then, and I don’t get it now</w:t>
      </w:r>
      <w:r w:rsidR="00C00F9C">
        <w:rPr>
          <w:lang w:val="en-US"/>
        </w:rPr>
        <w:t>.</w:t>
      </w:r>
      <w:r w:rsidR="008F28C1" w:rsidRPr="008F28C1">
        <w:rPr>
          <w:lang w:val="en-US"/>
        </w:rPr>
        <w:t xml:space="preserve"> </w:t>
      </w:r>
    </w:p>
    <w:p w14:paraId="4139038E" w14:textId="0A59DA6C" w:rsidR="008F28C1" w:rsidRPr="00E16477" w:rsidRDefault="008F28C1" w:rsidP="008F28C1">
      <w:pPr>
        <w:jc w:val="both"/>
        <w:rPr>
          <w:color w:val="000000" w:themeColor="text1"/>
          <w:lang w:val="en-US"/>
        </w:rPr>
      </w:pPr>
    </w:p>
    <w:p w14:paraId="3F6E242D" w14:textId="1AB6A02D" w:rsidR="00FB09B7" w:rsidRPr="00F20CA5" w:rsidRDefault="00C00F9C" w:rsidP="0087082D">
      <w:pPr>
        <w:jc w:val="both"/>
        <w:rPr>
          <w:lang w:val="en-US"/>
        </w:rPr>
      </w:pPr>
      <w:r>
        <w:rPr>
          <w:color w:val="000000" w:themeColor="text1"/>
          <w:lang w:val="en-US"/>
        </w:rPr>
        <w:t>Which is why i</w:t>
      </w:r>
      <w:r w:rsidR="00547754">
        <w:rPr>
          <w:color w:val="000000" w:themeColor="text1"/>
          <w:lang w:val="en-US"/>
        </w:rPr>
        <w:t>n my case</w:t>
      </w:r>
      <w:r>
        <w:rPr>
          <w:color w:val="000000" w:themeColor="text1"/>
          <w:lang w:val="en-US"/>
        </w:rPr>
        <w:t xml:space="preserve"> </w:t>
      </w:r>
      <w:r w:rsidR="00547754">
        <w:rPr>
          <w:color w:val="000000" w:themeColor="text1"/>
          <w:lang w:val="en-US"/>
        </w:rPr>
        <w:t xml:space="preserve">religious language, and religious </w:t>
      </w:r>
      <w:proofErr w:type="gramStart"/>
      <w:r w:rsidR="00547754">
        <w:rPr>
          <w:color w:val="000000" w:themeColor="text1"/>
          <w:lang w:val="en-US"/>
        </w:rPr>
        <w:t>poetry in particular, adds</w:t>
      </w:r>
      <w:proofErr w:type="gramEnd"/>
      <w:r w:rsidR="00547754">
        <w:rPr>
          <w:color w:val="000000" w:themeColor="text1"/>
          <w:lang w:val="en-US"/>
        </w:rPr>
        <w:t xml:space="preserve"> </w:t>
      </w:r>
      <w:r w:rsidR="007D2DDA">
        <w:rPr>
          <w:color w:val="000000" w:themeColor="text1"/>
          <w:lang w:val="en-US"/>
        </w:rPr>
        <w:t xml:space="preserve">considerable </w:t>
      </w:r>
      <w:r w:rsidR="00547754">
        <w:rPr>
          <w:color w:val="000000" w:themeColor="text1"/>
          <w:lang w:val="en-US"/>
        </w:rPr>
        <w:t>value</w:t>
      </w:r>
      <w:r w:rsidR="009E192B">
        <w:rPr>
          <w:color w:val="000000" w:themeColor="text1"/>
          <w:lang w:val="en-US"/>
        </w:rPr>
        <w:t xml:space="preserve"> as form </w:t>
      </w:r>
      <w:r w:rsidR="009E192B" w:rsidRPr="009E192B">
        <w:rPr>
          <w:i/>
          <w:iCs/>
          <w:color w:val="000000" w:themeColor="text1"/>
          <w:lang w:val="en-US"/>
        </w:rPr>
        <w:t>and</w:t>
      </w:r>
      <w:r w:rsidR="009E192B">
        <w:rPr>
          <w:color w:val="000000" w:themeColor="text1"/>
          <w:lang w:val="en-US"/>
        </w:rPr>
        <w:t xml:space="preserve"> content</w:t>
      </w:r>
      <w:r w:rsidR="00547754">
        <w:rPr>
          <w:color w:val="000000" w:themeColor="text1"/>
          <w:lang w:val="en-US"/>
        </w:rPr>
        <w:t xml:space="preserve">. </w:t>
      </w:r>
      <w:r w:rsidR="00A87A40">
        <w:rPr>
          <w:color w:val="000000" w:themeColor="text1"/>
          <w:lang w:val="en-US"/>
        </w:rPr>
        <w:t>My confidence I have not made a bad choice</w:t>
      </w:r>
      <w:r>
        <w:rPr>
          <w:color w:val="000000" w:themeColor="text1"/>
          <w:lang w:val="en-US"/>
        </w:rPr>
        <w:t xml:space="preserve"> </w:t>
      </w:r>
      <w:r w:rsidR="009E192B">
        <w:rPr>
          <w:color w:val="000000" w:themeColor="text1"/>
          <w:lang w:val="en-US"/>
        </w:rPr>
        <w:t xml:space="preserve">in this matter </w:t>
      </w:r>
      <w:r w:rsidR="00A87A40">
        <w:rPr>
          <w:color w:val="000000" w:themeColor="text1"/>
          <w:lang w:val="en-US"/>
        </w:rPr>
        <w:t xml:space="preserve">is bolstered by </w:t>
      </w:r>
      <w:r w:rsidR="009E4DE7">
        <w:rPr>
          <w:color w:val="000000" w:themeColor="text1"/>
          <w:lang w:val="en-US"/>
        </w:rPr>
        <w:t xml:space="preserve">what one </w:t>
      </w:r>
      <w:r w:rsidR="00A87A40">
        <w:rPr>
          <w:color w:val="000000" w:themeColor="text1"/>
          <w:lang w:val="en-US"/>
        </w:rPr>
        <w:t xml:space="preserve">of my </w:t>
      </w:r>
      <w:proofErr w:type="spellStart"/>
      <w:r w:rsidR="00A87A40">
        <w:rPr>
          <w:color w:val="000000" w:themeColor="text1"/>
          <w:lang w:val="en-US"/>
        </w:rPr>
        <w:t>favourite</w:t>
      </w:r>
      <w:proofErr w:type="spellEnd"/>
      <w:r w:rsidR="00A87A40">
        <w:rPr>
          <w:color w:val="000000" w:themeColor="text1"/>
          <w:lang w:val="en-US"/>
        </w:rPr>
        <w:t xml:space="preserve"> philosophers, Richard </w:t>
      </w:r>
      <w:proofErr w:type="spellStart"/>
      <w:r w:rsidR="00A87A40">
        <w:rPr>
          <w:color w:val="000000" w:themeColor="text1"/>
          <w:lang w:val="en-US"/>
        </w:rPr>
        <w:t>Rorty</w:t>
      </w:r>
      <w:proofErr w:type="spellEnd"/>
      <w:r w:rsidR="004C1198">
        <w:rPr>
          <w:color w:val="000000" w:themeColor="text1"/>
          <w:lang w:val="en-US"/>
        </w:rPr>
        <w:t>, who was no friend of organized religion</w:t>
      </w:r>
      <w:r w:rsidR="009E4DE7">
        <w:rPr>
          <w:color w:val="000000" w:themeColor="text1"/>
          <w:lang w:val="en-US"/>
        </w:rPr>
        <w:t>, once said</w:t>
      </w:r>
      <w:r w:rsidR="004C1198">
        <w:rPr>
          <w:color w:val="000000" w:themeColor="text1"/>
          <w:lang w:val="en-US"/>
        </w:rPr>
        <w:t xml:space="preserve">. Writing over forty years ago in the book which </w:t>
      </w:r>
      <w:r w:rsidR="004C4981">
        <w:rPr>
          <w:color w:val="000000" w:themeColor="text1"/>
          <w:lang w:val="en-US"/>
        </w:rPr>
        <w:t xml:space="preserve">first made </w:t>
      </w:r>
      <w:r w:rsidR="004C1198">
        <w:rPr>
          <w:color w:val="000000" w:themeColor="text1"/>
          <w:lang w:val="en-US"/>
        </w:rPr>
        <w:t xml:space="preserve">his </w:t>
      </w:r>
      <w:r w:rsidR="004C4981">
        <w:rPr>
          <w:color w:val="000000" w:themeColor="text1"/>
          <w:lang w:val="en-US"/>
        </w:rPr>
        <w:t>reputation</w:t>
      </w:r>
      <w:r w:rsidR="004C1198">
        <w:rPr>
          <w:color w:val="000000" w:themeColor="text1"/>
          <w:lang w:val="en-US"/>
        </w:rPr>
        <w:t xml:space="preserve">, </w:t>
      </w:r>
      <w:proofErr w:type="gramStart"/>
      <w:r w:rsidR="004C1198" w:rsidRPr="004C1198">
        <w:rPr>
          <w:i/>
          <w:iCs/>
          <w:color w:val="000000" w:themeColor="text1"/>
          <w:lang w:val="en-US"/>
        </w:rPr>
        <w:t>Philosophy</w:t>
      </w:r>
      <w:proofErr w:type="gramEnd"/>
      <w:r w:rsidR="004C1198" w:rsidRPr="004C1198">
        <w:rPr>
          <w:i/>
          <w:iCs/>
          <w:color w:val="000000" w:themeColor="text1"/>
          <w:lang w:val="en-US"/>
        </w:rPr>
        <w:t xml:space="preserve"> and the Mirror of Nature</w:t>
      </w:r>
      <w:r w:rsidR="004C1198">
        <w:rPr>
          <w:color w:val="000000" w:themeColor="text1"/>
          <w:lang w:val="en-US"/>
        </w:rPr>
        <w:t xml:space="preserve">, he </w:t>
      </w:r>
      <w:r w:rsidR="009E4DE7">
        <w:rPr>
          <w:color w:val="000000" w:themeColor="text1"/>
          <w:lang w:val="en-US"/>
        </w:rPr>
        <w:t>remark</w:t>
      </w:r>
      <w:r w:rsidR="004D69DB">
        <w:rPr>
          <w:color w:val="000000" w:themeColor="text1"/>
          <w:lang w:val="en-US"/>
        </w:rPr>
        <w:t>ed</w:t>
      </w:r>
      <w:r w:rsidR="009E4DE7">
        <w:rPr>
          <w:color w:val="000000" w:themeColor="text1"/>
          <w:lang w:val="en-US"/>
        </w:rPr>
        <w:t xml:space="preserve"> that</w:t>
      </w:r>
      <w:r w:rsidR="00A87A40">
        <w:rPr>
          <w:color w:val="000000" w:themeColor="text1"/>
          <w:lang w:val="en-US"/>
        </w:rPr>
        <w:t xml:space="preserve"> </w:t>
      </w:r>
      <w:r w:rsidR="004C1198">
        <w:rPr>
          <w:lang w:val="en-US"/>
        </w:rPr>
        <w:t>“it is pictures rather than propositions, metaphors rather than statements, which determine most of our philosophical convictions”.</w:t>
      </w:r>
      <w:r w:rsidR="004C1198">
        <w:rPr>
          <w:rStyle w:val="FootnoteReference"/>
          <w:lang w:val="en-US"/>
        </w:rPr>
        <w:footnoteReference w:id="63"/>
      </w:r>
      <w:r w:rsidR="004C1198">
        <w:rPr>
          <w:lang w:val="en-US"/>
        </w:rPr>
        <w:t xml:space="preserve"> Th</w:t>
      </w:r>
      <w:r w:rsidR="009E4DE7">
        <w:rPr>
          <w:lang w:val="en-US"/>
        </w:rPr>
        <w:t xml:space="preserve">at’s more than good enough for me. </w:t>
      </w:r>
      <w:r w:rsidR="00E607A9">
        <w:rPr>
          <w:lang w:val="en-US"/>
        </w:rPr>
        <w:t xml:space="preserve">Indeed, </w:t>
      </w:r>
      <w:r w:rsidR="009E4DE7">
        <w:rPr>
          <w:lang w:val="en-US"/>
        </w:rPr>
        <w:t xml:space="preserve">because </w:t>
      </w:r>
      <w:r w:rsidR="00E607A9">
        <w:rPr>
          <w:lang w:val="en-US"/>
        </w:rPr>
        <w:t>t</w:t>
      </w:r>
      <w:r w:rsidR="004C1198">
        <w:rPr>
          <w:lang w:val="en-US"/>
        </w:rPr>
        <w:t xml:space="preserve">he </w:t>
      </w:r>
      <w:r w:rsidR="009E4DE7">
        <w:rPr>
          <w:lang w:val="en-US"/>
        </w:rPr>
        <w:t xml:space="preserve">written-up </w:t>
      </w:r>
      <w:r w:rsidR="004C1198">
        <w:rPr>
          <w:lang w:val="en-US"/>
        </w:rPr>
        <w:t xml:space="preserve">religious experiences of poets have the </w:t>
      </w:r>
      <w:r w:rsidR="009E192B">
        <w:rPr>
          <w:lang w:val="en-US"/>
        </w:rPr>
        <w:t>character</w:t>
      </w:r>
      <w:r w:rsidR="00AE5FB7">
        <w:rPr>
          <w:lang w:val="en-US"/>
        </w:rPr>
        <w:t xml:space="preserve">, </w:t>
      </w:r>
      <w:r w:rsidR="004C1198">
        <w:rPr>
          <w:lang w:val="en-US"/>
        </w:rPr>
        <w:t xml:space="preserve">not of data gathered to support a </w:t>
      </w:r>
      <w:r w:rsidR="00E607A9">
        <w:rPr>
          <w:lang w:val="en-US"/>
        </w:rPr>
        <w:t>certain conclusion</w:t>
      </w:r>
      <w:r w:rsidR="004C1198">
        <w:rPr>
          <w:lang w:val="en-US"/>
        </w:rPr>
        <w:t xml:space="preserve">, but, </w:t>
      </w:r>
      <w:r w:rsidR="004C4981">
        <w:rPr>
          <w:lang w:val="en-US"/>
        </w:rPr>
        <w:t>to defer to</w:t>
      </w:r>
      <w:r w:rsidR="004C1198">
        <w:rPr>
          <w:lang w:val="en-US"/>
        </w:rPr>
        <w:t xml:space="preserve"> T S Eliot,</w:t>
      </w:r>
      <w:r w:rsidR="00E607A9">
        <w:rPr>
          <w:lang w:val="en-US"/>
        </w:rPr>
        <w:t xml:space="preserve"> </w:t>
      </w:r>
      <w:r w:rsidR="004C1198">
        <w:rPr>
          <w:lang w:val="en-US"/>
        </w:rPr>
        <w:t>of</w:t>
      </w:r>
      <w:r w:rsidR="007D2DDA">
        <w:rPr>
          <w:lang w:val="en-US"/>
        </w:rPr>
        <w:t xml:space="preserve"> “</w:t>
      </w:r>
      <w:r w:rsidR="004C1198">
        <w:rPr>
          <w:lang w:val="en-US"/>
        </w:rPr>
        <w:t>hints and guesses”</w:t>
      </w:r>
      <w:r w:rsidR="001E1AF5">
        <w:rPr>
          <w:rStyle w:val="FootnoteReference"/>
          <w:lang w:val="en-US"/>
        </w:rPr>
        <w:footnoteReference w:id="64"/>
      </w:r>
      <w:r w:rsidR="009E4DE7">
        <w:rPr>
          <w:lang w:val="en-US"/>
        </w:rPr>
        <w:t xml:space="preserve">, I am very happy to </w:t>
      </w:r>
      <w:r w:rsidR="006043E2">
        <w:rPr>
          <w:lang w:val="en-US"/>
        </w:rPr>
        <w:t xml:space="preserve">use them </w:t>
      </w:r>
      <w:r w:rsidR="00E607A9">
        <w:rPr>
          <w:lang w:val="en-US"/>
        </w:rPr>
        <w:t xml:space="preserve">to open my eyes to a world larger than </w:t>
      </w:r>
      <w:r w:rsidR="006043E2">
        <w:rPr>
          <w:lang w:val="en-US"/>
        </w:rPr>
        <w:t xml:space="preserve">the one </w:t>
      </w:r>
      <w:r w:rsidR="00E607A9">
        <w:rPr>
          <w:lang w:val="en-US"/>
        </w:rPr>
        <w:t xml:space="preserve">I </w:t>
      </w:r>
      <w:r w:rsidR="009E4DE7">
        <w:rPr>
          <w:lang w:val="en-US"/>
        </w:rPr>
        <w:t>regularly</w:t>
      </w:r>
      <w:r w:rsidR="00E607A9">
        <w:rPr>
          <w:lang w:val="en-US"/>
        </w:rPr>
        <w:t xml:space="preserve"> i</w:t>
      </w:r>
      <w:r w:rsidR="004D69DB">
        <w:rPr>
          <w:lang w:val="en-US"/>
        </w:rPr>
        <w:t>nhabit,</w:t>
      </w:r>
      <w:r w:rsidR="004C4981">
        <w:rPr>
          <w:lang w:val="en-US"/>
        </w:rPr>
        <w:t xml:space="preserve"> </w:t>
      </w:r>
      <w:r w:rsidR="006043E2">
        <w:rPr>
          <w:lang w:val="en-US"/>
        </w:rPr>
        <w:t xml:space="preserve">thereby </w:t>
      </w:r>
      <w:r w:rsidR="00BB74EE">
        <w:rPr>
          <w:lang w:val="en-US"/>
        </w:rPr>
        <w:t>increas</w:t>
      </w:r>
      <w:r w:rsidR="006043E2">
        <w:rPr>
          <w:lang w:val="en-US"/>
        </w:rPr>
        <w:t>ing</w:t>
      </w:r>
      <w:r w:rsidR="00BB74EE">
        <w:rPr>
          <w:lang w:val="en-US"/>
        </w:rPr>
        <w:t xml:space="preserve"> </w:t>
      </w:r>
      <w:r w:rsidR="007F14C1">
        <w:rPr>
          <w:lang w:val="en-US"/>
        </w:rPr>
        <w:t xml:space="preserve">further </w:t>
      </w:r>
      <w:r w:rsidR="00BB74EE">
        <w:rPr>
          <w:lang w:val="en-US"/>
        </w:rPr>
        <w:t xml:space="preserve">my sense of </w:t>
      </w:r>
      <w:r w:rsidR="00F14D10">
        <w:rPr>
          <w:lang w:val="en-US"/>
        </w:rPr>
        <w:t xml:space="preserve">spiritual </w:t>
      </w:r>
      <w:r w:rsidR="00BB74EE">
        <w:rPr>
          <w:lang w:val="en-US"/>
        </w:rPr>
        <w:t>security and belonging</w:t>
      </w:r>
      <w:r w:rsidR="001E1AF5">
        <w:rPr>
          <w:lang w:val="en-US"/>
        </w:rPr>
        <w:t xml:space="preserve"> which, as I have stressed throughout, is the </w:t>
      </w:r>
      <w:r w:rsidR="004C4981">
        <w:rPr>
          <w:lang w:val="en-US"/>
        </w:rPr>
        <w:t>star</w:t>
      </w:r>
      <w:r w:rsidR="0087082D">
        <w:rPr>
          <w:lang w:val="en-US"/>
        </w:rPr>
        <w:t xml:space="preserve">t and finish of my </w:t>
      </w:r>
      <w:r w:rsidR="008849DD">
        <w:rPr>
          <w:lang w:val="en-US"/>
        </w:rPr>
        <w:t>f</w:t>
      </w:r>
      <w:r w:rsidR="0087082D">
        <w:rPr>
          <w:lang w:val="en-US"/>
        </w:rPr>
        <w:t>aith.</w:t>
      </w:r>
      <w:r w:rsidR="00F20CA5">
        <w:rPr>
          <w:lang w:val="en-US"/>
        </w:rPr>
        <w:t xml:space="preserve"> </w:t>
      </w:r>
      <w:r w:rsidR="008849DD">
        <w:rPr>
          <w:lang w:val="en-US"/>
        </w:rPr>
        <w:t>I was strongly reminded of this at a baptism</w:t>
      </w:r>
      <w:r w:rsidR="00AE5FB7">
        <w:rPr>
          <w:lang w:val="en-US"/>
        </w:rPr>
        <w:t xml:space="preserve"> service</w:t>
      </w:r>
      <w:r w:rsidR="008849DD">
        <w:rPr>
          <w:lang w:val="en-US"/>
        </w:rPr>
        <w:t xml:space="preserve"> I recently attended at my home church in Harrogate, St Wilfrid’s</w:t>
      </w:r>
      <w:r w:rsidR="00FC70D0">
        <w:rPr>
          <w:lang w:val="en-US"/>
        </w:rPr>
        <w:t>, which I mentioned earlier</w:t>
      </w:r>
      <w:r w:rsidR="008849DD">
        <w:rPr>
          <w:lang w:val="en-US"/>
        </w:rPr>
        <w:t xml:space="preserve">. At one point in the liturgy, the priest </w:t>
      </w:r>
      <w:r w:rsidR="00B2514C">
        <w:rPr>
          <w:lang w:val="en-US"/>
        </w:rPr>
        <w:t xml:space="preserve">said to the congregation, “Brothers and sisters, I ask you to profess together the faith of the Church. Do you believe and trust in God the Father, </w:t>
      </w:r>
      <w:r w:rsidR="00B2514C" w:rsidRPr="00B2514C">
        <w:rPr>
          <w:i/>
          <w:iCs/>
          <w:lang w:val="en-US"/>
        </w:rPr>
        <w:t>source all being and life, the one for whom we exist</w:t>
      </w:r>
      <w:r w:rsidR="00B2514C">
        <w:rPr>
          <w:lang w:val="en-US"/>
        </w:rPr>
        <w:t xml:space="preserve">?”. We replied: “We believe and trust in him”. That’s </w:t>
      </w:r>
      <w:r w:rsidR="00AE5FB7">
        <w:rPr>
          <w:lang w:val="en-US"/>
        </w:rPr>
        <w:t xml:space="preserve">my Christian conviction in a nutshell, I thought at the time, containing just </w:t>
      </w:r>
      <w:r w:rsidR="00B2514C">
        <w:rPr>
          <w:lang w:val="en-US"/>
        </w:rPr>
        <w:t xml:space="preserve">six </w:t>
      </w:r>
      <w:proofErr w:type="spellStart"/>
      <w:r w:rsidR="00AE5FB7">
        <w:rPr>
          <w:lang w:val="en-US"/>
        </w:rPr>
        <w:t>unwordable</w:t>
      </w:r>
      <w:proofErr w:type="spellEnd"/>
      <w:r w:rsidR="00AE5FB7">
        <w:rPr>
          <w:lang w:val="en-US"/>
        </w:rPr>
        <w:t xml:space="preserve"> </w:t>
      </w:r>
      <w:r w:rsidR="00B2514C">
        <w:rPr>
          <w:lang w:val="en-US"/>
        </w:rPr>
        <w:t xml:space="preserve">words. </w:t>
      </w:r>
    </w:p>
    <w:p w14:paraId="739D8A0A" w14:textId="77777777" w:rsidR="0091118E" w:rsidRDefault="0091118E"/>
    <w:sectPr w:rsidR="0091118E" w:rsidSect="00056CB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A532" w14:textId="77777777" w:rsidR="00534851" w:rsidRDefault="00534851" w:rsidP="005819ED">
      <w:r>
        <w:separator/>
      </w:r>
    </w:p>
  </w:endnote>
  <w:endnote w:type="continuationSeparator" w:id="0">
    <w:p w14:paraId="1D720F33" w14:textId="77777777" w:rsidR="00534851" w:rsidRDefault="00534851" w:rsidP="0058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257286"/>
      <w:docPartObj>
        <w:docPartGallery w:val="Page Numbers (Bottom of Page)"/>
        <w:docPartUnique/>
      </w:docPartObj>
    </w:sdtPr>
    <w:sdtEndPr>
      <w:rPr>
        <w:rStyle w:val="PageNumber"/>
      </w:rPr>
    </w:sdtEndPr>
    <w:sdtContent>
      <w:p w14:paraId="43CFA992" w14:textId="451E968E" w:rsidR="007C4A9F" w:rsidRDefault="007C4A9F" w:rsidP="00FB0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BE07C" w14:textId="77777777" w:rsidR="007C4A9F" w:rsidRDefault="007C4A9F" w:rsidP="007C4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673172"/>
      <w:docPartObj>
        <w:docPartGallery w:val="Page Numbers (Bottom of Page)"/>
        <w:docPartUnique/>
      </w:docPartObj>
    </w:sdtPr>
    <w:sdtEndPr>
      <w:rPr>
        <w:rStyle w:val="PageNumber"/>
      </w:rPr>
    </w:sdtEndPr>
    <w:sdtContent>
      <w:p w14:paraId="210DD625" w14:textId="37EF028F" w:rsidR="007C4A9F" w:rsidRDefault="007C4A9F" w:rsidP="00FB0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0F5C">
          <w:rPr>
            <w:rStyle w:val="PageNumber"/>
            <w:noProof/>
          </w:rPr>
          <w:t>1</w:t>
        </w:r>
        <w:r>
          <w:rPr>
            <w:rStyle w:val="PageNumber"/>
          </w:rPr>
          <w:fldChar w:fldCharType="end"/>
        </w:r>
      </w:p>
    </w:sdtContent>
  </w:sdt>
  <w:p w14:paraId="600E5633" w14:textId="77777777" w:rsidR="007C4A9F" w:rsidRDefault="007C4A9F" w:rsidP="007C4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7DF9" w14:textId="77777777" w:rsidR="00534851" w:rsidRDefault="00534851" w:rsidP="005819ED">
      <w:r>
        <w:separator/>
      </w:r>
    </w:p>
  </w:footnote>
  <w:footnote w:type="continuationSeparator" w:id="0">
    <w:p w14:paraId="7AA0FBE5" w14:textId="77777777" w:rsidR="00534851" w:rsidRDefault="00534851" w:rsidP="005819ED">
      <w:r>
        <w:continuationSeparator/>
      </w:r>
    </w:p>
  </w:footnote>
  <w:footnote w:id="1">
    <w:p w14:paraId="38099B5F" w14:textId="77777777" w:rsidR="007C4A9F" w:rsidRPr="005819ED" w:rsidRDefault="007C4A9F" w:rsidP="007C4A9F">
      <w:pPr>
        <w:pStyle w:val="FootnoteText"/>
        <w:jc w:val="both"/>
        <w:rPr>
          <w:lang w:val="en-US"/>
        </w:rPr>
      </w:pPr>
      <w:r>
        <w:rPr>
          <w:rStyle w:val="FootnoteReference"/>
        </w:rPr>
        <w:footnoteRef/>
      </w:r>
      <w:r>
        <w:t xml:space="preserve">Quoted in John Cornwell, </w:t>
      </w:r>
      <w:r w:rsidRPr="005819ED">
        <w:rPr>
          <w:i/>
          <w:iCs/>
        </w:rPr>
        <w:t>Newman’s Unquiet Grave: The Reluctant Saint</w:t>
      </w:r>
      <w:r>
        <w:t>, London, Continuum, 2010, p.69.</w:t>
      </w:r>
    </w:p>
  </w:footnote>
  <w:footnote w:id="2">
    <w:p w14:paraId="639A4DE5" w14:textId="77C27E48" w:rsidR="007C4A9F" w:rsidRPr="005819ED" w:rsidRDefault="007C4A9F" w:rsidP="007C4A9F">
      <w:pPr>
        <w:pStyle w:val="FootnoteText"/>
        <w:jc w:val="both"/>
        <w:rPr>
          <w:lang w:val="en-US"/>
        </w:rPr>
      </w:pPr>
      <w:r>
        <w:rPr>
          <w:rStyle w:val="FootnoteReference"/>
        </w:rPr>
        <w:footnoteRef/>
      </w:r>
      <w:r>
        <w:t xml:space="preserve">Mark Oakley, </w:t>
      </w:r>
      <w:r w:rsidRPr="005819ED">
        <w:rPr>
          <w:i/>
          <w:iCs/>
        </w:rPr>
        <w:t>The Splash of Words: Believing in Poetry</w:t>
      </w:r>
      <w:r>
        <w:t xml:space="preserve">, Norwich, Canterbury Press, 2016, </w:t>
      </w:r>
      <w:proofErr w:type="spellStart"/>
      <w:proofErr w:type="gramStart"/>
      <w:r>
        <w:t>p.xxv</w:t>
      </w:r>
      <w:r w:rsidR="007164A4">
        <w:t>i</w:t>
      </w:r>
      <w:proofErr w:type="spellEnd"/>
      <w:r>
        <w:t>.</w:t>
      </w:r>
      <w:proofErr w:type="gramEnd"/>
    </w:p>
  </w:footnote>
  <w:footnote w:id="3">
    <w:p w14:paraId="203F76E5" w14:textId="77777777" w:rsidR="007C4A9F" w:rsidRPr="00A63832" w:rsidRDefault="007C4A9F" w:rsidP="007C4A9F">
      <w:pPr>
        <w:pStyle w:val="FootnoteText"/>
        <w:jc w:val="both"/>
        <w:rPr>
          <w:lang w:val="en-US"/>
        </w:rPr>
      </w:pPr>
      <w:r>
        <w:rPr>
          <w:rStyle w:val="FootnoteReference"/>
        </w:rPr>
        <w:footnoteRef/>
      </w:r>
      <w:r>
        <w:t xml:space="preserve">Seamus Heaney, </w:t>
      </w:r>
      <w:r w:rsidRPr="00A63832">
        <w:rPr>
          <w:i/>
          <w:iCs/>
        </w:rPr>
        <w:t>The Redress of Poetry</w:t>
      </w:r>
      <w:r>
        <w:t xml:space="preserve">, London, Faber &amp; Faber, 1995, </w:t>
      </w:r>
      <w:proofErr w:type="spellStart"/>
      <w:proofErr w:type="gramStart"/>
      <w:r>
        <w:t>p.xvii</w:t>
      </w:r>
      <w:proofErr w:type="spellEnd"/>
      <w:r>
        <w:t>.</w:t>
      </w:r>
      <w:proofErr w:type="gramEnd"/>
    </w:p>
  </w:footnote>
  <w:footnote w:id="4">
    <w:p w14:paraId="0D4CF6DB" w14:textId="7B739813" w:rsidR="00D67531" w:rsidRPr="00D67531" w:rsidRDefault="00D67531">
      <w:pPr>
        <w:pStyle w:val="FootnoteText"/>
        <w:rPr>
          <w:lang w:val="en-US"/>
        </w:rPr>
      </w:pPr>
      <w:r>
        <w:rPr>
          <w:rStyle w:val="FootnoteReference"/>
        </w:rPr>
        <w:footnoteRef/>
      </w:r>
      <w:r>
        <w:t xml:space="preserve">W H Auden, </w:t>
      </w:r>
      <w:r w:rsidR="00FF2176" w:rsidRPr="00FF2176">
        <w:rPr>
          <w:i/>
          <w:iCs/>
        </w:rPr>
        <w:t>The Dyer’s Hand</w:t>
      </w:r>
      <w:r w:rsidR="00FF2176">
        <w:t>, London, Faber &amp; Faber, 1975, p.47</w:t>
      </w:r>
      <w:r w:rsidR="008A0B4F">
        <w:t>.</w:t>
      </w:r>
    </w:p>
  </w:footnote>
  <w:footnote w:id="5">
    <w:p w14:paraId="2DDE139C" w14:textId="77777777" w:rsidR="007C4A9F" w:rsidRPr="00C82158" w:rsidRDefault="007C4A9F" w:rsidP="007C4A9F">
      <w:pPr>
        <w:pStyle w:val="FootnoteText"/>
        <w:jc w:val="both"/>
        <w:rPr>
          <w:lang w:val="en-US"/>
        </w:rPr>
      </w:pPr>
      <w:r>
        <w:rPr>
          <w:rStyle w:val="FootnoteReference"/>
        </w:rPr>
        <w:footnoteRef/>
      </w:r>
      <w:r>
        <w:t xml:space="preserve">Quoted in William V Davis, </w:t>
      </w:r>
      <w:r w:rsidRPr="00C82158">
        <w:rPr>
          <w:i/>
          <w:iCs/>
        </w:rPr>
        <w:t>R S Thomas: Poetry and Theology</w:t>
      </w:r>
      <w:r>
        <w:t>, Waco, Texas, Baylor University Press, 2007, p.6.</w:t>
      </w:r>
    </w:p>
  </w:footnote>
  <w:footnote w:id="6">
    <w:p w14:paraId="3BA31DB1" w14:textId="258AEBFE" w:rsidR="007C4A9F" w:rsidRPr="00274C9D" w:rsidRDefault="007C4A9F" w:rsidP="007C4A9F">
      <w:pPr>
        <w:pStyle w:val="FootnoteText"/>
        <w:jc w:val="both"/>
        <w:rPr>
          <w:lang w:val="en-US"/>
        </w:rPr>
      </w:pPr>
      <w:r>
        <w:rPr>
          <w:rStyle w:val="FootnoteReference"/>
        </w:rPr>
        <w:footnoteRef/>
      </w:r>
      <w:r>
        <w:t xml:space="preserve">George Santayana, </w:t>
      </w:r>
      <w:r w:rsidRPr="00274C9D">
        <w:rPr>
          <w:i/>
          <w:iCs/>
        </w:rPr>
        <w:t>Interpretations of Poetry and Religion</w:t>
      </w:r>
      <w:r>
        <w:t>, Gloucest</w:t>
      </w:r>
      <w:r w:rsidR="00E90352">
        <w:t>er, Mass, Peter Smith, 1969, p.15.</w:t>
      </w:r>
    </w:p>
  </w:footnote>
  <w:footnote w:id="7">
    <w:p w14:paraId="7642435A" w14:textId="7E86FC5D" w:rsidR="00D25135" w:rsidRPr="00D25135" w:rsidRDefault="00D25135" w:rsidP="00D25135">
      <w:pPr>
        <w:pStyle w:val="FootnoteText"/>
        <w:jc w:val="both"/>
        <w:rPr>
          <w:lang w:val="en-US"/>
        </w:rPr>
      </w:pPr>
      <w:r>
        <w:rPr>
          <w:rStyle w:val="FootnoteReference"/>
        </w:rPr>
        <w:footnoteRef/>
      </w:r>
      <w:r>
        <w:t xml:space="preserve">Percy Bysshe Shelley, ‘A Defence of Poetry’, in </w:t>
      </w:r>
      <w:r w:rsidRPr="00D25135">
        <w:rPr>
          <w:i/>
          <w:iCs/>
        </w:rPr>
        <w:t>The Selected Poetry and Prose of Shelley</w:t>
      </w:r>
      <w:r>
        <w:t xml:space="preserve"> (ed. Bruce Woodcock), Ware, Wordsworth Editions, 2002, pp.637-8.</w:t>
      </w:r>
    </w:p>
  </w:footnote>
  <w:footnote w:id="8">
    <w:p w14:paraId="7BB6D6DB" w14:textId="77777777" w:rsidR="007C4A9F" w:rsidRPr="00274C9D" w:rsidRDefault="007C4A9F" w:rsidP="007C4A9F">
      <w:pPr>
        <w:pStyle w:val="FootnoteText"/>
        <w:jc w:val="both"/>
        <w:rPr>
          <w:lang w:val="en-US"/>
        </w:rPr>
      </w:pPr>
      <w:r>
        <w:rPr>
          <w:rStyle w:val="FootnoteReference"/>
        </w:rPr>
        <w:footnoteRef/>
      </w:r>
      <w:r>
        <w:t xml:space="preserve">R S Thomas, ‘A Frame for Poetry’, </w:t>
      </w:r>
      <w:r w:rsidRPr="00274C9D">
        <w:rPr>
          <w:i/>
          <w:iCs/>
        </w:rPr>
        <w:t>The Times Literary Supplement</w:t>
      </w:r>
      <w:r>
        <w:t>, 3 March, 1966, p.169.</w:t>
      </w:r>
    </w:p>
  </w:footnote>
  <w:footnote w:id="9">
    <w:p w14:paraId="305D7B4F" w14:textId="2D8441EA" w:rsidR="007C4A9F" w:rsidRPr="00D20733" w:rsidRDefault="007C4A9F" w:rsidP="007C4A9F">
      <w:pPr>
        <w:pStyle w:val="FootnoteText"/>
        <w:rPr>
          <w:lang w:val="en-US"/>
        </w:rPr>
      </w:pPr>
      <w:r>
        <w:rPr>
          <w:rStyle w:val="FootnoteReference"/>
        </w:rPr>
        <w:footnoteRef/>
      </w:r>
      <w:r>
        <w:t xml:space="preserve">See Chapter 5 (‘Spots of Time’) </w:t>
      </w:r>
      <w:r w:rsidR="003751BC">
        <w:t xml:space="preserve">of </w:t>
      </w:r>
      <w:r>
        <w:t xml:space="preserve">David Halpin, </w:t>
      </w:r>
      <w:r w:rsidRPr="007D616D">
        <w:rPr>
          <w:i/>
          <w:iCs/>
        </w:rPr>
        <w:t>Keep on the Move</w:t>
      </w:r>
      <w:r>
        <w:t>, York, York Publishing Services, 2017.</w:t>
      </w:r>
    </w:p>
  </w:footnote>
  <w:footnote w:id="10">
    <w:p w14:paraId="6A9D1E49" w14:textId="46942465" w:rsidR="00774CEE" w:rsidRPr="00774CEE" w:rsidRDefault="00774CEE">
      <w:pPr>
        <w:pStyle w:val="FootnoteText"/>
        <w:rPr>
          <w:lang w:val="en-US"/>
        </w:rPr>
      </w:pPr>
      <w:r>
        <w:rPr>
          <w:rStyle w:val="FootnoteReference"/>
        </w:rPr>
        <w:footnoteRef/>
      </w:r>
      <w:r>
        <w:t xml:space="preserve">See Robert Alter &amp; Frank Kermode (eds.), </w:t>
      </w:r>
      <w:r w:rsidRPr="00DF35CC">
        <w:rPr>
          <w:i/>
          <w:iCs/>
        </w:rPr>
        <w:t>The Literary Guide to the Bible</w:t>
      </w:r>
      <w:r>
        <w:t>, London, Collins, 1987.</w:t>
      </w:r>
    </w:p>
  </w:footnote>
  <w:footnote w:id="11">
    <w:p w14:paraId="587BCC8B" w14:textId="371EB55B" w:rsidR="00D76D31" w:rsidRDefault="00D76D31" w:rsidP="009F7514">
      <w:pPr>
        <w:pStyle w:val="FootnoteText"/>
        <w:jc w:val="both"/>
      </w:pPr>
      <w:r>
        <w:rPr>
          <w:rStyle w:val="FootnoteReference"/>
        </w:rPr>
        <w:footnoteRef/>
      </w:r>
      <w:r>
        <w:t xml:space="preserve">Quoted from </w:t>
      </w:r>
      <w:r w:rsidR="009F7514">
        <w:t>stanza 32 of Gerard Manley Hopkins’s great poem, ‘T</w:t>
      </w:r>
      <w:r>
        <w:t>he Wreck of the D</w:t>
      </w:r>
      <w:r w:rsidR="009F7514">
        <w:t xml:space="preserve">eutschland’, in </w:t>
      </w:r>
      <w:r w:rsidR="009F7514" w:rsidRPr="009F7514">
        <w:rPr>
          <w:i/>
        </w:rPr>
        <w:t>Gerard Manley Hopkins: The Major Works</w:t>
      </w:r>
      <w:r w:rsidR="009F7514">
        <w:t xml:space="preserve"> (ed. Catherine Phillips), Oxford, Oxford University Press, 1986, p.118.</w:t>
      </w:r>
    </w:p>
  </w:footnote>
  <w:footnote w:id="12">
    <w:p w14:paraId="0CC4263B" w14:textId="49111571" w:rsidR="007D616D" w:rsidRPr="007D616D" w:rsidRDefault="007D616D" w:rsidP="009F7514">
      <w:pPr>
        <w:pStyle w:val="FootnoteText"/>
        <w:jc w:val="both"/>
        <w:rPr>
          <w:lang w:val="en-US"/>
        </w:rPr>
      </w:pPr>
      <w:r>
        <w:rPr>
          <w:rStyle w:val="FootnoteReference"/>
        </w:rPr>
        <w:footnoteRef/>
      </w:r>
      <w:r>
        <w:t xml:space="preserve">Op </w:t>
      </w:r>
      <w:proofErr w:type="spellStart"/>
      <w:r>
        <w:t>cit</w:t>
      </w:r>
      <w:proofErr w:type="spellEnd"/>
      <w:r>
        <w:t>, p.103.</w:t>
      </w:r>
    </w:p>
  </w:footnote>
  <w:footnote w:id="13">
    <w:p w14:paraId="55594FF7" w14:textId="4526F8C4" w:rsidR="004D7EAE" w:rsidRPr="004D7EAE" w:rsidRDefault="004D7EAE" w:rsidP="00FC7939">
      <w:pPr>
        <w:pStyle w:val="FootnoteText"/>
        <w:jc w:val="both"/>
        <w:rPr>
          <w:lang w:val="en-US"/>
        </w:rPr>
      </w:pPr>
      <w:r>
        <w:rPr>
          <w:rStyle w:val="FootnoteReference"/>
        </w:rPr>
        <w:footnoteRef/>
      </w:r>
      <w:r>
        <w:rPr>
          <w:lang w:val="en-US"/>
        </w:rPr>
        <w:t xml:space="preserve">I have condensed here insights from each of </w:t>
      </w:r>
      <w:r w:rsidR="004D30F8">
        <w:rPr>
          <w:lang w:val="en-US"/>
        </w:rPr>
        <w:t>three</w:t>
      </w:r>
      <w:r>
        <w:rPr>
          <w:lang w:val="en-US"/>
        </w:rPr>
        <w:t xml:space="preserve"> sources</w:t>
      </w:r>
      <w:r w:rsidR="00D242D3">
        <w:rPr>
          <w:lang w:val="en-US"/>
        </w:rPr>
        <w:t xml:space="preserve"> which have had a</w:t>
      </w:r>
      <w:r w:rsidR="00547427">
        <w:rPr>
          <w:lang w:val="en-US"/>
        </w:rPr>
        <w:t>n enduring</w:t>
      </w:r>
      <w:r w:rsidR="00D242D3">
        <w:rPr>
          <w:lang w:val="en-US"/>
        </w:rPr>
        <w:t xml:space="preserve"> influence on my theological thinking</w:t>
      </w:r>
      <w:r w:rsidR="00A44949">
        <w:rPr>
          <w:lang w:val="en-US"/>
        </w:rPr>
        <w:t xml:space="preserve"> since I first encountered them in the 1960s</w:t>
      </w:r>
      <w:r>
        <w:rPr>
          <w:lang w:val="en-US"/>
        </w:rPr>
        <w:t xml:space="preserve">: </w:t>
      </w:r>
      <w:r w:rsidR="004D30F8">
        <w:rPr>
          <w:lang w:val="en-US"/>
        </w:rPr>
        <w:t xml:space="preserve">Dietrich Bonhoeffer, </w:t>
      </w:r>
      <w:r w:rsidR="004D30F8" w:rsidRPr="004D30F8">
        <w:rPr>
          <w:i/>
          <w:iCs/>
          <w:lang w:val="en-US"/>
        </w:rPr>
        <w:t>Letters and Papers from Prison</w:t>
      </w:r>
      <w:r w:rsidR="004D30F8">
        <w:rPr>
          <w:lang w:val="en-US"/>
        </w:rPr>
        <w:t xml:space="preserve">, London, SCM, 1967; </w:t>
      </w:r>
      <w:r>
        <w:rPr>
          <w:lang w:val="en-US"/>
        </w:rPr>
        <w:t xml:space="preserve">Paul Tillich, </w:t>
      </w:r>
      <w:r w:rsidRPr="004D7EAE">
        <w:rPr>
          <w:i/>
          <w:iCs/>
          <w:lang w:val="en-US"/>
        </w:rPr>
        <w:t>The Shaking of the Foundations</w:t>
      </w:r>
      <w:r>
        <w:rPr>
          <w:lang w:val="en-US"/>
        </w:rPr>
        <w:t xml:space="preserve">, Harmondsworth, Penguin, 1962; </w:t>
      </w:r>
      <w:r w:rsidR="00D242D3">
        <w:rPr>
          <w:lang w:val="en-US"/>
        </w:rPr>
        <w:t xml:space="preserve">and John A T Robinson, </w:t>
      </w:r>
      <w:r w:rsidR="00D242D3" w:rsidRPr="00D242D3">
        <w:rPr>
          <w:i/>
          <w:iCs/>
          <w:lang w:val="en-US"/>
        </w:rPr>
        <w:t>Exploration into God</w:t>
      </w:r>
      <w:r w:rsidR="00D242D3">
        <w:rPr>
          <w:lang w:val="en-US"/>
        </w:rPr>
        <w:t xml:space="preserve">, Stanford, California, Stanford University Press, 1967. </w:t>
      </w:r>
    </w:p>
  </w:footnote>
  <w:footnote w:id="14">
    <w:p w14:paraId="1118A48C" w14:textId="1918985D" w:rsidR="00FC7939" w:rsidRPr="00FC7939" w:rsidRDefault="00FC7939" w:rsidP="00FC7939">
      <w:pPr>
        <w:pStyle w:val="FootnoteText"/>
        <w:jc w:val="both"/>
        <w:rPr>
          <w:lang w:val="en-US"/>
        </w:rPr>
      </w:pPr>
      <w:r>
        <w:rPr>
          <w:rStyle w:val="FootnoteReference"/>
        </w:rPr>
        <w:footnoteRef/>
      </w:r>
      <w:r>
        <w:t xml:space="preserve">Terry Eagleton, </w:t>
      </w:r>
      <w:r w:rsidRPr="006F145E">
        <w:rPr>
          <w:i/>
          <w:iCs/>
        </w:rPr>
        <w:t>Reason, Faith and Revolution: Reflections on the God Debate</w:t>
      </w:r>
      <w:r>
        <w:t>, New Haven, Yale University Press, 2009, p.7.</w:t>
      </w:r>
    </w:p>
  </w:footnote>
  <w:footnote w:id="15">
    <w:p w14:paraId="445742C9" w14:textId="57A3F1C6" w:rsidR="00400C12" w:rsidRPr="00400C12" w:rsidRDefault="00400C12" w:rsidP="00FC7939">
      <w:pPr>
        <w:pStyle w:val="FootnoteText"/>
        <w:jc w:val="both"/>
        <w:rPr>
          <w:lang w:val="en-US"/>
        </w:rPr>
      </w:pPr>
      <w:r>
        <w:rPr>
          <w:rStyle w:val="FootnoteReference"/>
        </w:rPr>
        <w:footnoteRef/>
      </w:r>
      <w:r>
        <w:t xml:space="preserve">Marilyn Robinson, </w:t>
      </w:r>
      <w:r w:rsidRPr="00400C12">
        <w:rPr>
          <w:i/>
          <w:iCs/>
        </w:rPr>
        <w:t>The Givenness of Things</w:t>
      </w:r>
      <w:r>
        <w:t>, London Virago, 2015, p.</w:t>
      </w:r>
      <w:r w:rsidR="00923F67">
        <w:t>224.</w:t>
      </w:r>
    </w:p>
  </w:footnote>
  <w:footnote w:id="16">
    <w:p w14:paraId="437ECF17" w14:textId="7D528924" w:rsidR="002B4B97" w:rsidRPr="002B4B97" w:rsidRDefault="002B4B97">
      <w:pPr>
        <w:pStyle w:val="FootnoteText"/>
        <w:rPr>
          <w:lang w:val="en-US"/>
        </w:rPr>
      </w:pPr>
      <w:r>
        <w:rPr>
          <w:rStyle w:val="FootnoteReference"/>
        </w:rPr>
        <w:footnoteRef/>
      </w:r>
      <w:r w:rsidRPr="002B4B97">
        <w:rPr>
          <w:i/>
          <w:iCs/>
        </w:rPr>
        <w:t>The New English Hymnal</w:t>
      </w:r>
      <w:r>
        <w:t>, Norwich, The Canterbury Press, 1986, pp.376-7.</w:t>
      </w:r>
    </w:p>
  </w:footnote>
  <w:footnote w:id="17">
    <w:p w14:paraId="24C63560" w14:textId="2E2282C3" w:rsidR="00923F67" w:rsidRPr="00923F67" w:rsidRDefault="00923F67" w:rsidP="00FC7939">
      <w:pPr>
        <w:pStyle w:val="FootnoteText"/>
        <w:jc w:val="both"/>
        <w:rPr>
          <w:lang w:val="en-US"/>
        </w:rPr>
      </w:pPr>
      <w:r>
        <w:rPr>
          <w:rStyle w:val="FootnoteReference"/>
        </w:rPr>
        <w:footnoteRef/>
      </w:r>
      <w:r>
        <w:t xml:space="preserve">David Jenkins, </w:t>
      </w:r>
      <w:r w:rsidRPr="00923F67">
        <w:rPr>
          <w:i/>
          <w:iCs/>
        </w:rPr>
        <w:t>The Calling of a Cuckoo</w:t>
      </w:r>
      <w:r w:rsidR="00EB6218">
        <w:rPr>
          <w:i/>
          <w:iCs/>
        </w:rPr>
        <w:t>: Not Just an Autobiography</w:t>
      </w:r>
      <w:r>
        <w:t xml:space="preserve">, London, Continuum, 2002, </w:t>
      </w:r>
      <w:proofErr w:type="spellStart"/>
      <w:proofErr w:type="gramStart"/>
      <w:r>
        <w:t>p.xiii</w:t>
      </w:r>
      <w:proofErr w:type="spellEnd"/>
      <w:r>
        <w:t>.</w:t>
      </w:r>
      <w:proofErr w:type="gramEnd"/>
    </w:p>
  </w:footnote>
  <w:footnote w:id="18">
    <w:p w14:paraId="183263B8" w14:textId="2454A888" w:rsidR="00400C12" w:rsidRPr="00400C12" w:rsidRDefault="00400C12">
      <w:pPr>
        <w:pStyle w:val="FootnoteText"/>
        <w:rPr>
          <w:lang w:val="en-US"/>
        </w:rPr>
      </w:pPr>
      <w:r>
        <w:rPr>
          <w:rStyle w:val="FootnoteReference"/>
        </w:rPr>
        <w:footnoteRef/>
      </w:r>
      <w:r>
        <w:t xml:space="preserve">John A T Robinson, ‘What future for a unique </w:t>
      </w:r>
      <w:proofErr w:type="gramStart"/>
      <w:r>
        <w:t>Christ?,</w:t>
      </w:r>
      <w:proofErr w:type="gramEnd"/>
      <w:r>
        <w:t xml:space="preserve"> in </w:t>
      </w:r>
      <w:r w:rsidRPr="00923F67">
        <w:rPr>
          <w:i/>
          <w:iCs/>
        </w:rPr>
        <w:t>Where Three Ways Meet: Last Essays and Sermons</w:t>
      </w:r>
      <w:r>
        <w:t>, London, SCM Press, 1987, p.11.</w:t>
      </w:r>
    </w:p>
  </w:footnote>
  <w:footnote w:id="19">
    <w:p w14:paraId="79DDE50F" w14:textId="4CC25F7E" w:rsidR="00A44949" w:rsidRPr="00A44949" w:rsidRDefault="00A44949">
      <w:pPr>
        <w:pStyle w:val="FootnoteText"/>
        <w:rPr>
          <w:lang w:val="en-US"/>
        </w:rPr>
      </w:pPr>
      <w:r>
        <w:rPr>
          <w:rStyle w:val="FootnoteReference"/>
        </w:rPr>
        <w:footnoteRef/>
      </w:r>
      <w:r>
        <w:rPr>
          <w:lang w:val="en-US"/>
        </w:rPr>
        <w:t xml:space="preserve">Ludwig </w:t>
      </w:r>
      <w:r w:rsidRPr="00A44949">
        <w:rPr>
          <w:lang w:val="en-US"/>
        </w:rPr>
        <w:t xml:space="preserve">Wittgenstein’s famous epigram, “what we cannot speak about we must pass over in silence”, is the final sentence of his first book </w:t>
      </w:r>
      <w:proofErr w:type="spellStart"/>
      <w:r w:rsidRPr="00A44949">
        <w:rPr>
          <w:i/>
          <w:iCs/>
          <w:lang w:val="en-US"/>
        </w:rPr>
        <w:t>Tractatus</w:t>
      </w:r>
      <w:proofErr w:type="spellEnd"/>
      <w:r w:rsidRPr="00A44949">
        <w:rPr>
          <w:i/>
          <w:iCs/>
          <w:lang w:val="en-US"/>
        </w:rPr>
        <w:t xml:space="preserve"> Logico-</w:t>
      </w:r>
      <w:proofErr w:type="spellStart"/>
      <w:r w:rsidRPr="00A44949">
        <w:rPr>
          <w:i/>
          <w:iCs/>
          <w:lang w:val="en-US"/>
        </w:rPr>
        <w:t>Philosophicus</w:t>
      </w:r>
      <w:proofErr w:type="spellEnd"/>
      <w:r>
        <w:rPr>
          <w:lang w:val="en-US"/>
        </w:rPr>
        <w:t>, London, Routledge &amp; Kegan Paul, 1961, p.151.</w:t>
      </w:r>
    </w:p>
  </w:footnote>
  <w:footnote w:id="20">
    <w:p w14:paraId="08A1B607" w14:textId="41AC060E" w:rsidR="00522DC6" w:rsidRPr="00522DC6" w:rsidRDefault="00522DC6">
      <w:pPr>
        <w:pStyle w:val="FootnoteText"/>
        <w:rPr>
          <w:lang w:val="en-US"/>
        </w:rPr>
      </w:pPr>
      <w:r>
        <w:rPr>
          <w:rStyle w:val="FootnoteReference"/>
        </w:rPr>
        <w:footnoteRef/>
      </w:r>
      <w:r>
        <w:t xml:space="preserve">Ludwig Wittgenstein, </w:t>
      </w:r>
      <w:r w:rsidRPr="00522DC6">
        <w:rPr>
          <w:i/>
          <w:iCs/>
        </w:rPr>
        <w:t>Philosophical Investigations</w:t>
      </w:r>
      <w:r>
        <w:t xml:space="preserve">, Oxford, Basil Blackwell, 1972, para.6. </w:t>
      </w:r>
    </w:p>
  </w:footnote>
  <w:footnote w:id="21">
    <w:p w14:paraId="48B609B7" w14:textId="7546F73B" w:rsidR="0058002C" w:rsidRPr="0058002C" w:rsidRDefault="0058002C">
      <w:pPr>
        <w:pStyle w:val="FootnoteText"/>
        <w:rPr>
          <w:lang w:val="en-US"/>
        </w:rPr>
      </w:pPr>
      <w:r>
        <w:rPr>
          <w:rStyle w:val="FootnoteReference"/>
        </w:rPr>
        <w:footnoteRef/>
      </w:r>
      <w:r>
        <w:t xml:space="preserve">See, for example, Jonathan Sacks, </w:t>
      </w:r>
      <w:r w:rsidRPr="0058002C">
        <w:rPr>
          <w:i/>
          <w:iCs/>
        </w:rPr>
        <w:t>From Optimism to Hope: Thoughts for the Day</w:t>
      </w:r>
      <w:r>
        <w:t xml:space="preserve">, London, Bloomsbury, 2004; and </w:t>
      </w:r>
      <w:proofErr w:type="spellStart"/>
      <w:r>
        <w:t>Rhidian</w:t>
      </w:r>
      <w:proofErr w:type="spellEnd"/>
      <w:r>
        <w:t xml:space="preserve"> Brook, </w:t>
      </w:r>
      <w:proofErr w:type="spellStart"/>
      <w:r w:rsidRPr="0058002C">
        <w:rPr>
          <w:i/>
          <w:iCs/>
        </w:rPr>
        <w:t>Godbothering</w:t>
      </w:r>
      <w:proofErr w:type="spellEnd"/>
      <w:r w:rsidRPr="0058002C">
        <w:rPr>
          <w:i/>
          <w:iCs/>
        </w:rPr>
        <w:t>: Thoughts 200</w:t>
      </w:r>
      <w:r>
        <w:rPr>
          <w:i/>
          <w:iCs/>
        </w:rPr>
        <w:t>0</w:t>
      </w:r>
      <w:r w:rsidRPr="0058002C">
        <w:rPr>
          <w:i/>
          <w:iCs/>
        </w:rPr>
        <w:t>-2020</w:t>
      </w:r>
      <w:r>
        <w:t>, London, SPCK, 2003.</w:t>
      </w:r>
    </w:p>
  </w:footnote>
  <w:footnote w:id="22">
    <w:p w14:paraId="352A77CC" w14:textId="1C9DFDED" w:rsidR="00853DEA" w:rsidRDefault="00853DEA">
      <w:pPr>
        <w:pStyle w:val="FootnoteText"/>
      </w:pPr>
      <w:r>
        <w:rPr>
          <w:rStyle w:val="FootnoteReference"/>
        </w:rPr>
        <w:footnoteRef/>
      </w:r>
      <w:r>
        <w:t xml:space="preserve">Rowan Williams, </w:t>
      </w:r>
      <w:r w:rsidRPr="00D04FDC">
        <w:rPr>
          <w:i/>
          <w:iCs/>
        </w:rPr>
        <w:t xml:space="preserve">The Edge of </w:t>
      </w:r>
      <w:r w:rsidRPr="0098757E">
        <w:rPr>
          <w:i/>
          <w:iCs/>
        </w:rPr>
        <w:t>Words: God and the Habits of Language</w:t>
      </w:r>
      <w:r>
        <w:t>, London, Bloomsbury, 2014, pp.170-173</w:t>
      </w:r>
      <w:r w:rsidR="008A0B4F">
        <w:t>.</w:t>
      </w:r>
    </w:p>
  </w:footnote>
  <w:footnote w:id="23">
    <w:p w14:paraId="050BE2E0" w14:textId="2558B775" w:rsidR="004C603C" w:rsidRPr="004C603C" w:rsidRDefault="004C603C" w:rsidP="005F765A">
      <w:pPr>
        <w:pStyle w:val="FootnoteText"/>
        <w:jc w:val="both"/>
        <w:rPr>
          <w:lang w:val="en-US"/>
        </w:rPr>
      </w:pPr>
      <w:r>
        <w:rPr>
          <w:rStyle w:val="FootnoteReference"/>
        </w:rPr>
        <w:footnoteRef/>
      </w:r>
      <w:r>
        <w:t xml:space="preserve">See </w:t>
      </w:r>
      <w:r w:rsidR="00152B55">
        <w:t xml:space="preserve">Christopher Hitchens, </w:t>
      </w:r>
      <w:r w:rsidR="00152B55" w:rsidRPr="0072241B">
        <w:rPr>
          <w:i/>
          <w:iCs/>
        </w:rPr>
        <w:t>God is Not Great: How Religion Poisons Everything</w:t>
      </w:r>
      <w:r w:rsidR="00152B55">
        <w:t xml:space="preserve">, NY, </w:t>
      </w:r>
      <w:r w:rsidR="0072241B">
        <w:t xml:space="preserve">Atlantic Books, 2007 and Richard Dawkins, </w:t>
      </w:r>
      <w:r w:rsidR="0072241B" w:rsidRPr="0072241B">
        <w:rPr>
          <w:i/>
          <w:iCs/>
        </w:rPr>
        <w:t>The God Delusion</w:t>
      </w:r>
      <w:r w:rsidR="0072241B">
        <w:t>, London, Bantam Press, 2006</w:t>
      </w:r>
      <w:r w:rsidR="00F70D82">
        <w:t>.</w:t>
      </w:r>
    </w:p>
  </w:footnote>
  <w:footnote w:id="24">
    <w:p w14:paraId="44D2F306" w14:textId="35FB27E1" w:rsidR="00BC6769" w:rsidRPr="00BC6769" w:rsidRDefault="00BC6769" w:rsidP="006F145E">
      <w:pPr>
        <w:pStyle w:val="FootnoteText"/>
        <w:jc w:val="both"/>
        <w:rPr>
          <w:lang w:val="en-US"/>
        </w:rPr>
      </w:pPr>
      <w:r>
        <w:rPr>
          <w:rStyle w:val="FootnoteReference"/>
        </w:rPr>
        <w:footnoteRef/>
      </w:r>
      <w:r w:rsidR="0068757C">
        <w:t>See T</w:t>
      </w:r>
      <w:r>
        <w:t>erry Eagleton</w:t>
      </w:r>
      <w:r w:rsidR="0068757C">
        <w:t xml:space="preserve">, </w:t>
      </w:r>
      <w:r w:rsidR="006F145E" w:rsidRPr="006F145E">
        <w:rPr>
          <w:i/>
          <w:iCs/>
        </w:rPr>
        <w:t>Reason, Faith and Revolution</w:t>
      </w:r>
      <w:r w:rsidR="0068757C">
        <w:t xml:space="preserve">, p.49. A more </w:t>
      </w:r>
      <w:r w:rsidR="0098757E">
        <w:t>nuanced</w:t>
      </w:r>
      <w:r w:rsidR="0068757C">
        <w:t xml:space="preserve"> critique of Dawkins’ </w:t>
      </w:r>
      <w:r w:rsidR="00D34DCC">
        <w:t>mis</w:t>
      </w:r>
      <w:r w:rsidR="0068757C">
        <w:t xml:space="preserve">understanding </w:t>
      </w:r>
      <w:r w:rsidR="005F765A">
        <w:t xml:space="preserve">of </w:t>
      </w:r>
      <w:r w:rsidR="0068757C">
        <w:t xml:space="preserve">theology is found in </w:t>
      </w:r>
      <w:r w:rsidR="00050BB0">
        <w:t xml:space="preserve">each of Rupert </w:t>
      </w:r>
      <w:proofErr w:type="spellStart"/>
      <w:r w:rsidR="00050BB0">
        <w:t>Shortt</w:t>
      </w:r>
      <w:proofErr w:type="spellEnd"/>
      <w:r w:rsidR="00050BB0">
        <w:t xml:space="preserve">, </w:t>
      </w:r>
      <w:r w:rsidR="00050BB0" w:rsidRPr="00050BB0">
        <w:rPr>
          <w:i/>
          <w:iCs/>
        </w:rPr>
        <w:t>Rowan’s Rule: The Biography of the Archbishop of Canterbury</w:t>
      </w:r>
      <w:r w:rsidR="00050BB0">
        <w:t xml:space="preserve">, Cambridge, </w:t>
      </w:r>
      <w:proofErr w:type="spellStart"/>
      <w:r w:rsidR="00050BB0">
        <w:t>Erdmans</w:t>
      </w:r>
      <w:proofErr w:type="spellEnd"/>
      <w:r w:rsidR="00050BB0">
        <w:t xml:space="preserve">, 2008, pp.350-4 and </w:t>
      </w:r>
      <w:r w:rsidR="005F765A">
        <w:t xml:space="preserve">Karen Armstrong, </w:t>
      </w:r>
      <w:r w:rsidR="005F765A" w:rsidRPr="005F765A">
        <w:rPr>
          <w:i/>
          <w:iCs/>
        </w:rPr>
        <w:t>The Case for God: What Religion Really Means</w:t>
      </w:r>
      <w:r w:rsidR="005F765A">
        <w:t>, London, Bodley Head, 2009, pp.290-4.</w:t>
      </w:r>
    </w:p>
  </w:footnote>
  <w:footnote w:id="25">
    <w:p w14:paraId="01A4F16F" w14:textId="19D929B3" w:rsidR="001E7B0A" w:rsidRPr="001E7B0A" w:rsidRDefault="001E7B0A" w:rsidP="00B85EDF">
      <w:pPr>
        <w:pStyle w:val="FootnoteText"/>
        <w:jc w:val="both"/>
        <w:rPr>
          <w:lang w:val="en-US"/>
        </w:rPr>
      </w:pPr>
      <w:r>
        <w:rPr>
          <w:rStyle w:val="FootnoteReference"/>
        </w:rPr>
        <w:footnoteRef/>
      </w:r>
      <w:r>
        <w:t xml:space="preserve">Paul Tillich, </w:t>
      </w:r>
      <w:r w:rsidRPr="00BB1E08">
        <w:rPr>
          <w:i/>
          <w:iCs/>
        </w:rPr>
        <w:t>Dynamics of Faith</w:t>
      </w:r>
      <w:r>
        <w:t xml:space="preserve">, </w:t>
      </w:r>
      <w:r w:rsidR="00BB1E08">
        <w:t>NY, Harper &amp; Co, 1958, p.60.</w:t>
      </w:r>
    </w:p>
  </w:footnote>
  <w:footnote w:id="26">
    <w:p w14:paraId="454FCD37" w14:textId="31D768C4" w:rsidR="00B85EDF" w:rsidRPr="00B85EDF" w:rsidRDefault="00B85EDF" w:rsidP="007D7F30">
      <w:pPr>
        <w:pStyle w:val="FootnoteText"/>
        <w:jc w:val="both"/>
        <w:rPr>
          <w:lang w:val="en-US"/>
        </w:rPr>
      </w:pPr>
      <w:r>
        <w:rPr>
          <w:rStyle w:val="FootnoteReference"/>
        </w:rPr>
        <w:footnoteRef/>
      </w:r>
      <w:r w:rsidR="00646565">
        <w:t xml:space="preserve">See </w:t>
      </w:r>
      <w:r>
        <w:t>Andrew Graystone</w:t>
      </w:r>
      <w:r w:rsidR="00646565">
        <w:t>,</w:t>
      </w:r>
      <w:r>
        <w:t xml:space="preserve"> </w:t>
      </w:r>
      <w:r w:rsidRPr="00B85EDF">
        <w:rPr>
          <w:i/>
          <w:iCs/>
        </w:rPr>
        <w:t>Bleeding for Jesus</w:t>
      </w:r>
      <w:r w:rsidR="00646565">
        <w:t xml:space="preserve">, </w:t>
      </w:r>
      <w:r>
        <w:t>London, Longman &amp; Todd, 2021</w:t>
      </w:r>
      <w:r w:rsidR="007839D9">
        <w:t xml:space="preserve"> and Fintan O’Toole, </w:t>
      </w:r>
      <w:r w:rsidR="007839D9" w:rsidRPr="007D7F30">
        <w:rPr>
          <w:i/>
        </w:rPr>
        <w:t>We Don’t Know Ourselves</w:t>
      </w:r>
      <w:r w:rsidR="007839D9">
        <w:t xml:space="preserve">, </w:t>
      </w:r>
      <w:r w:rsidR="007D7F30">
        <w:t>London, Head of Zeus, 2021.</w:t>
      </w:r>
    </w:p>
  </w:footnote>
  <w:footnote w:id="27">
    <w:p w14:paraId="20DA8263" w14:textId="6D47662A" w:rsidR="0013222E" w:rsidRPr="0013222E" w:rsidRDefault="0013222E">
      <w:pPr>
        <w:pStyle w:val="FootnoteText"/>
        <w:rPr>
          <w:lang w:val="en-US"/>
        </w:rPr>
      </w:pPr>
      <w:r>
        <w:rPr>
          <w:rStyle w:val="FootnoteReference"/>
        </w:rPr>
        <w:footnoteRef/>
      </w:r>
      <w:r w:rsidR="005864F4">
        <w:rPr>
          <w:lang w:val="en-US"/>
        </w:rPr>
        <w:t xml:space="preserve">Quoted in Boniface Ramsey (ed.) </w:t>
      </w:r>
      <w:r w:rsidR="005864F4" w:rsidRPr="004F087F">
        <w:rPr>
          <w:i/>
          <w:iCs/>
          <w:lang w:val="en-US"/>
        </w:rPr>
        <w:t>Augus</w:t>
      </w:r>
      <w:r w:rsidR="004F087F" w:rsidRPr="004F087F">
        <w:rPr>
          <w:i/>
          <w:iCs/>
          <w:lang w:val="en-US"/>
        </w:rPr>
        <w:t>tine’s Essential Sermons</w:t>
      </w:r>
      <w:r w:rsidR="004F087F">
        <w:rPr>
          <w:lang w:val="en-US"/>
        </w:rPr>
        <w:t>, NY, New City Press, 2007, p.197.</w:t>
      </w:r>
    </w:p>
  </w:footnote>
  <w:footnote w:id="28">
    <w:p w14:paraId="5006A818" w14:textId="6ECDB231" w:rsidR="00CC70F9" w:rsidRDefault="00CC70F9" w:rsidP="004B29B5">
      <w:pPr>
        <w:pStyle w:val="FootnoteText"/>
        <w:jc w:val="both"/>
      </w:pPr>
      <w:r>
        <w:rPr>
          <w:rStyle w:val="FootnoteReference"/>
        </w:rPr>
        <w:footnoteRef/>
      </w:r>
      <w:r w:rsidRPr="00CC70F9">
        <w:rPr>
          <w:i/>
        </w:rPr>
        <w:t>The Rule of Benedict</w:t>
      </w:r>
      <w:r>
        <w:t>, ‘Restraint of Speech’ (Chapter 6), London, Penguin Classics, 2008 edition, p.21.</w:t>
      </w:r>
    </w:p>
  </w:footnote>
  <w:footnote w:id="29">
    <w:p w14:paraId="00CD38E8" w14:textId="74BB581A" w:rsidR="004B29B5" w:rsidRDefault="004B29B5" w:rsidP="004B29B5">
      <w:pPr>
        <w:pStyle w:val="FootnoteText"/>
        <w:jc w:val="both"/>
      </w:pPr>
      <w:r>
        <w:rPr>
          <w:rStyle w:val="FootnoteReference"/>
        </w:rPr>
        <w:footnoteRef/>
      </w:r>
      <w:r>
        <w:t xml:space="preserve">Thomas Merton, </w:t>
      </w:r>
      <w:r w:rsidRPr="004B29B5">
        <w:rPr>
          <w:i/>
        </w:rPr>
        <w:t>The Asian Journal of Thomas Merton</w:t>
      </w:r>
      <w:r>
        <w:t>, NY, New Directions, 1973, p.308.</w:t>
      </w:r>
    </w:p>
  </w:footnote>
  <w:footnote w:id="30">
    <w:p w14:paraId="6BC24E91" w14:textId="1AFCA218" w:rsidR="005F10B7" w:rsidRDefault="005F10B7">
      <w:pPr>
        <w:pStyle w:val="FootnoteText"/>
      </w:pPr>
      <w:r>
        <w:rPr>
          <w:rStyle w:val="FootnoteReference"/>
        </w:rPr>
        <w:footnoteRef/>
      </w:r>
      <w:r w:rsidRPr="005F10B7">
        <w:rPr>
          <w:i/>
        </w:rPr>
        <w:t>The Cloud of Unknowing</w:t>
      </w:r>
      <w:r>
        <w:t>, London, Penguin Classics Edition, 1961, p.97.</w:t>
      </w:r>
    </w:p>
  </w:footnote>
  <w:footnote w:id="31">
    <w:p w14:paraId="252269C3" w14:textId="036CB1AA" w:rsidR="00142A19" w:rsidRPr="00142A19" w:rsidRDefault="00142A19">
      <w:pPr>
        <w:pStyle w:val="FootnoteText"/>
        <w:rPr>
          <w:lang w:val="en-US"/>
        </w:rPr>
      </w:pPr>
      <w:r>
        <w:rPr>
          <w:rStyle w:val="FootnoteReference"/>
        </w:rPr>
        <w:footnoteRef/>
      </w:r>
      <w:r>
        <w:t xml:space="preserve">Paul’s </w:t>
      </w:r>
      <w:r w:rsidRPr="00142A19">
        <w:rPr>
          <w:i/>
          <w:iCs/>
        </w:rPr>
        <w:t>Letter to the Romans</w:t>
      </w:r>
      <w:r>
        <w:t>, Chapter 8, verse 26.</w:t>
      </w:r>
    </w:p>
  </w:footnote>
  <w:footnote w:id="32">
    <w:p w14:paraId="6F96629C" w14:textId="1447371C" w:rsidR="001E330D" w:rsidRPr="001E330D" w:rsidRDefault="001E330D" w:rsidP="001E330D">
      <w:pPr>
        <w:pStyle w:val="FootnoteText"/>
        <w:jc w:val="both"/>
        <w:rPr>
          <w:lang w:val="en-US"/>
        </w:rPr>
      </w:pPr>
      <w:r>
        <w:rPr>
          <w:rStyle w:val="FootnoteReference"/>
        </w:rPr>
        <w:footnoteRef/>
      </w:r>
      <w:r>
        <w:t xml:space="preserve">James Joyce, </w:t>
      </w:r>
      <w:r w:rsidRPr="001E330D">
        <w:rPr>
          <w:i/>
          <w:iCs/>
        </w:rPr>
        <w:t>Stephen Hero</w:t>
      </w:r>
      <w:r>
        <w:t xml:space="preserve"> (ed. Theodore Spencer), London, Fontana, 1963, p.133.</w:t>
      </w:r>
    </w:p>
  </w:footnote>
  <w:footnote w:id="33">
    <w:p w14:paraId="7CDCFA2D" w14:textId="31CDEBCC" w:rsidR="001E330D" w:rsidRPr="001E330D" w:rsidRDefault="001E330D" w:rsidP="001E330D">
      <w:pPr>
        <w:pStyle w:val="FootnoteText"/>
        <w:jc w:val="both"/>
        <w:rPr>
          <w:lang w:val="en-US"/>
        </w:rPr>
      </w:pPr>
      <w:r>
        <w:rPr>
          <w:rStyle w:val="FootnoteReference"/>
        </w:rPr>
        <w:footnoteRef/>
      </w:r>
      <w:r>
        <w:t xml:space="preserve">To access the broad spectrum of critical scholarship on the Gospels and the Bible as a whole, see: John Barton &amp; John </w:t>
      </w:r>
      <w:proofErr w:type="spellStart"/>
      <w:r>
        <w:t>Muddiman</w:t>
      </w:r>
      <w:proofErr w:type="spellEnd"/>
      <w:r>
        <w:t xml:space="preserve"> (eds.) </w:t>
      </w:r>
      <w:r w:rsidRPr="001E330D">
        <w:rPr>
          <w:i/>
          <w:iCs/>
        </w:rPr>
        <w:t>The Oxford Bible Commentary</w:t>
      </w:r>
      <w:r>
        <w:t>, Oxford, Oxford University Press, 2001.</w:t>
      </w:r>
    </w:p>
  </w:footnote>
  <w:footnote w:id="34">
    <w:p w14:paraId="348499D8" w14:textId="44AF6FBB" w:rsidR="00093B9F" w:rsidRPr="00093B9F" w:rsidRDefault="00093B9F">
      <w:pPr>
        <w:pStyle w:val="FootnoteText"/>
        <w:rPr>
          <w:lang w:val="en-US"/>
        </w:rPr>
      </w:pPr>
      <w:r>
        <w:rPr>
          <w:rStyle w:val="FootnoteReference"/>
        </w:rPr>
        <w:footnoteRef/>
      </w:r>
      <w:r>
        <w:t xml:space="preserve">Iris Murdoch, </w:t>
      </w:r>
      <w:r w:rsidRPr="0086599B">
        <w:rPr>
          <w:i/>
          <w:iCs/>
        </w:rPr>
        <w:t>The Sovereignty of the Good</w:t>
      </w:r>
      <w:r>
        <w:t xml:space="preserve">, </w:t>
      </w:r>
      <w:r w:rsidR="0086599B">
        <w:t xml:space="preserve">London, Routledge &amp; Kegan Paul, 1970, </w:t>
      </w:r>
      <w:r>
        <w:t>p.83.</w:t>
      </w:r>
    </w:p>
  </w:footnote>
  <w:footnote w:id="35">
    <w:p w14:paraId="00AE1CE8" w14:textId="3E56C234" w:rsidR="00713E24" w:rsidRPr="00713E24" w:rsidRDefault="00713E24">
      <w:pPr>
        <w:pStyle w:val="FootnoteText"/>
        <w:rPr>
          <w:lang w:val="en-US"/>
        </w:rPr>
      </w:pPr>
      <w:r>
        <w:rPr>
          <w:rStyle w:val="FootnoteReference"/>
        </w:rPr>
        <w:footnoteRef/>
      </w:r>
      <w:r>
        <w:t xml:space="preserve">Rowan Williams, </w:t>
      </w:r>
      <w:r w:rsidRPr="00713E24">
        <w:rPr>
          <w:i/>
          <w:iCs/>
        </w:rPr>
        <w:t>Resurrection: Interpreting the Easter Gospel</w:t>
      </w:r>
      <w:r>
        <w:t>, London, Longman &amp; Todd, 2002, p.44.</w:t>
      </w:r>
    </w:p>
  </w:footnote>
  <w:footnote w:id="36">
    <w:p w14:paraId="78A5429E" w14:textId="6FFD3671" w:rsidR="0092442C" w:rsidRPr="0092442C" w:rsidRDefault="0092442C" w:rsidP="00E65059">
      <w:pPr>
        <w:pStyle w:val="FootnoteText"/>
        <w:jc w:val="both"/>
        <w:rPr>
          <w:lang w:val="en-US"/>
        </w:rPr>
      </w:pPr>
      <w:r>
        <w:rPr>
          <w:rStyle w:val="FootnoteReference"/>
        </w:rPr>
        <w:footnoteRef/>
      </w:r>
      <w:r>
        <w:t xml:space="preserve">Audre </w:t>
      </w:r>
      <w:proofErr w:type="spellStart"/>
      <w:r>
        <w:t>Lourde</w:t>
      </w:r>
      <w:proofErr w:type="spellEnd"/>
      <w:r>
        <w:t xml:space="preserve">, ‘Poetry is not a luxury’, in </w:t>
      </w:r>
      <w:r w:rsidRPr="0092442C">
        <w:rPr>
          <w:i/>
          <w:iCs/>
        </w:rPr>
        <w:t>Your Silence Will Not Protect You</w:t>
      </w:r>
      <w:r>
        <w:t>, London, Silver Press, 2017, p.8.</w:t>
      </w:r>
    </w:p>
  </w:footnote>
  <w:footnote w:id="37">
    <w:p w14:paraId="1CEB884D" w14:textId="6EA1AEB3" w:rsidR="003E5C39" w:rsidRPr="003E5C39" w:rsidRDefault="003E5C39" w:rsidP="00E65059">
      <w:pPr>
        <w:pStyle w:val="FootnoteText"/>
        <w:jc w:val="both"/>
      </w:pPr>
      <w:r>
        <w:rPr>
          <w:rStyle w:val="FootnoteReference"/>
        </w:rPr>
        <w:footnoteRef/>
      </w:r>
      <w:r w:rsidRPr="006648F8">
        <w:rPr>
          <w:i/>
          <w:iCs/>
        </w:rPr>
        <w:t>The Selected P</w:t>
      </w:r>
      <w:r w:rsidR="000254C7" w:rsidRPr="006648F8">
        <w:rPr>
          <w:i/>
          <w:iCs/>
        </w:rPr>
        <w:t>oetry and Prose of Shell</w:t>
      </w:r>
      <w:r w:rsidR="006648F8" w:rsidRPr="006648F8">
        <w:rPr>
          <w:i/>
          <w:iCs/>
        </w:rPr>
        <w:t>ey</w:t>
      </w:r>
      <w:r w:rsidR="006648F8">
        <w:t>, pp.653, 658, 660, 640, 660 &amp; 637.</w:t>
      </w:r>
    </w:p>
  </w:footnote>
  <w:footnote w:id="38">
    <w:p w14:paraId="06E028F4" w14:textId="26678350" w:rsidR="00E65059" w:rsidRPr="00E65059" w:rsidRDefault="00E65059" w:rsidP="00E65059">
      <w:pPr>
        <w:pStyle w:val="FootnoteText"/>
        <w:jc w:val="both"/>
        <w:rPr>
          <w:lang w:val="en-US"/>
        </w:rPr>
      </w:pPr>
      <w:r>
        <w:rPr>
          <w:rStyle w:val="FootnoteReference"/>
        </w:rPr>
        <w:footnoteRef/>
      </w:r>
      <w:r>
        <w:t xml:space="preserve">My go-to source about all of this is Rhian Williams, </w:t>
      </w:r>
      <w:r w:rsidRPr="00E65059">
        <w:rPr>
          <w:i/>
          <w:iCs/>
        </w:rPr>
        <w:t>The Poetry Toolkit</w:t>
      </w:r>
      <w:r>
        <w:t xml:space="preserve">, London Bloomsbury, 2019. </w:t>
      </w:r>
      <w:r w:rsidR="00CB2E0E">
        <w:t xml:space="preserve">I also find helpful </w:t>
      </w:r>
      <w:r>
        <w:t xml:space="preserve">Terry Eagleton, </w:t>
      </w:r>
      <w:r w:rsidRPr="00E65059">
        <w:rPr>
          <w:i/>
          <w:iCs/>
        </w:rPr>
        <w:t>How to Read a Poem</w:t>
      </w:r>
      <w:r>
        <w:t>, Oxford, Blackwell, 2007.</w:t>
      </w:r>
    </w:p>
  </w:footnote>
  <w:footnote w:id="39">
    <w:p w14:paraId="416BFABE" w14:textId="56F98188" w:rsidR="0050497B" w:rsidRPr="0050497B" w:rsidRDefault="0050497B" w:rsidP="00E65059">
      <w:pPr>
        <w:pStyle w:val="FootnoteText"/>
        <w:jc w:val="both"/>
        <w:rPr>
          <w:lang w:val="en-US"/>
        </w:rPr>
      </w:pPr>
      <w:r>
        <w:rPr>
          <w:rStyle w:val="FootnoteReference"/>
        </w:rPr>
        <w:footnoteRef/>
      </w:r>
      <w:r>
        <w:t xml:space="preserve">John Carey, </w:t>
      </w:r>
      <w:r w:rsidRPr="0050497B">
        <w:rPr>
          <w:i/>
          <w:iCs/>
        </w:rPr>
        <w:t>A Little History of Poetry</w:t>
      </w:r>
      <w:r>
        <w:t>, New Haven &amp; London, Yale University Press, 2020, p.1.</w:t>
      </w:r>
    </w:p>
  </w:footnote>
  <w:footnote w:id="40">
    <w:p w14:paraId="05C75370" w14:textId="577B9A66" w:rsidR="00121E92" w:rsidRDefault="00121E92">
      <w:pPr>
        <w:pStyle w:val="FootnoteText"/>
      </w:pPr>
      <w:r>
        <w:rPr>
          <w:rStyle w:val="FootnoteReference"/>
        </w:rPr>
        <w:footnoteRef/>
      </w:r>
      <w:r>
        <w:t xml:space="preserve">Quoted from page xiv of Mark Oakley’s wise mediation on the sacramental power of poetry – </w:t>
      </w:r>
      <w:r w:rsidRPr="00121E92">
        <w:rPr>
          <w:i/>
        </w:rPr>
        <w:t>The Splash of Words</w:t>
      </w:r>
      <w:r w:rsidR="00FF6E61">
        <w:rPr>
          <w:i/>
        </w:rPr>
        <w:t>.</w:t>
      </w:r>
    </w:p>
  </w:footnote>
  <w:footnote w:id="41">
    <w:p w14:paraId="41FC7A4E" w14:textId="562600B0" w:rsidR="00B166E5" w:rsidRPr="00B166E5" w:rsidRDefault="00B166E5" w:rsidP="0043357A">
      <w:pPr>
        <w:pStyle w:val="FootnoteText"/>
        <w:jc w:val="both"/>
        <w:rPr>
          <w:lang w:val="en-US"/>
        </w:rPr>
      </w:pPr>
      <w:r>
        <w:rPr>
          <w:rStyle w:val="FootnoteReference"/>
        </w:rPr>
        <w:footnoteRef/>
      </w:r>
      <w:r>
        <w:t xml:space="preserve">My edition of ‘The Temple’ is included in George Herbert, </w:t>
      </w:r>
      <w:r w:rsidRPr="00B166E5">
        <w:rPr>
          <w:i/>
          <w:iCs/>
        </w:rPr>
        <w:t>The Complete English Poems</w:t>
      </w:r>
      <w:r>
        <w:t xml:space="preserve"> (ed. John Tobin), London, Penguin, 1991.</w:t>
      </w:r>
      <w:r w:rsidR="0064353D">
        <w:t xml:space="preserve"> The publication of these poems in 1633, and their initial reception, which was very positive, is discussed in John Drury</w:t>
      </w:r>
      <w:r w:rsidR="00FF6E61">
        <w:t xml:space="preserve">’s excellent biography, </w:t>
      </w:r>
      <w:r w:rsidR="0064353D" w:rsidRPr="0064353D">
        <w:rPr>
          <w:i/>
          <w:iCs/>
        </w:rPr>
        <w:t>Music at Midnight</w:t>
      </w:r>
      <w:r w:rsidR="00FF6E61">
        <w:rPr>
          <w:i/>
          <w:iCs/>
        </w:rPr>
        <w:t>: The Life &amp; Poetry of George Herbert</w:t>
      </w:r>
      <w:r w:rsidR="0064353D">
        <w:t xml:space="preserve">, </w:t>
      </w:r>
      <w:r w:rsidR="00095718">
        <w:t xml:space="preserve">London, Allen Lane, 2013, </w:t>
      </w:r>
      <w:r w:rsidR="0064353D">
        <w:t xml:space="preserve">pp.279-85. </w:t>
      </w:r>
    </w:p>
  </w:footnote>
  <w:footnote w:id="42">
    <w:p w14:paraId="0F1F2F7C" w14:textId="08E16CB3" w:rsidR="0043357A" w:rsidRDefault="0043357A" w:rsidP="0043357A">
      <w:pPr>
        <w:pStyle w:val="FootnoteText"/>
        <w:jc w:val="both"/>
      </w:pPr>
      <w:r>
        <w:rPr>
          <w:rStyle w:val="FootnoteReference"/>
        </w:rPr>
        <w:footnoteRef/>
      </w:r>
      <w:r>
        <w:t>The recording I own of ‘Five Mystical Songs’ features the English baritone, Thomas Allen, The Croydon Singers and The English Chamber Orchestra (Hyperion CDA30025).</w:t>
      </w:r>
      <w:r w:rsidR="00B951F0">
        <w:t xml:space="preserve"> </w:t>
      </w:r>
      <w:r w:rsidR="00A9509C">
        <w:t xml:space="preserve">Herbert’s poetry has inspired other composers, notably </w:t>
      </w:r>
      <w:r w:rsidR="00B033FA">
        <w:t xml:space="preserve">Judith Weir whose </w:t>
      </w:r>
      <w:r w:rsidR="00D915C2">
        <w:t>2005 work ‘</w:t>
      </w:r>
      <w:proofErr w:type="spellStart"/>
      <w:r w:rsidR="00D915C2">
        <w:t>Vertue</w:t>
      </w:r>
      <w:proofErr w:type="spellEnd"/>
      <w:r w:rsidR="00D915C2">
        <w:t xml:space="preserve">’ is a </w:t>
      </w:r>
      <w:proofErr w:type="spellStart"/>
      <w:r w:rsidR="00D915C2">
        <w:t>capella</w:t>
      </w:r>
      <w:proofErr w:type="spellEnd"/>
      <w:r w:rsidR="00D915C2">
        <w:t xml:space="preserve"> triptych of three of his poems – ‘Virtue’, ‘Anti</w:t>
      </w:r>
      <w:r w:rsidR="008D184F">
        <w:t>phon</w:t>
      </w:r>
      <w:r w:rsidR="00D915C2">
        <w:t xml:space="preserve"> (2)’ and ‘Prayer (1)’. Many others have been turne</w:t>
      </w:r>
      <w:r w:rsidR="005106A3">
        <w:t>d into well-known hymns, like for example</w:t>
      </w:r>
      <w:r w:rsidR="00D915C2">
        <w:t xml:space="preserve"> ‘Teach Me My God &amp; King’ (‘</w:t>
      </w:r>
      <w:r w:rsidR="00D4538C">
        <w:t>The Elixi</w:t>
      </w:r>
      <w:r w:rsidR="00D915C2">
        <w:t>r’) and ‘Let All the World in Every Corner Sing’ (‘</w:t>
      </w:r>
      <w:r w:rsidR="00D4538C">
        <w:t>Anti</w:t>
      </w:r>
      <w:r w:rsidR="008D184F">
        <w:t>phon</w:t>
      </w:r>
      <w:r w:rsidR="00D915C2">
        <w:t xml:space="preserve"> (1)’). </w:t>
      </w:r>
    </w:p>
  </w:footnote>
  <w:footnote w:id="43">
    <w:p w14:paraId="27A04CAB" w14:textId="443CC447" w:rsidR="00184F43" w:rsidRPr="00FB74AD" w:rsidRDefault="00184F43" w:rsidP="00FB74AD">
      <w:pPr>
        <w:pStyle w:val="FootnoteText"/>
        <w:jc w:val="both"/>
      </w:pPr>
      <w:r>
        <w:rPr>
          <w:rStyle w:val="FootnoteReference"/>
        </w:rPr>
        <w:footnoteRef/>
      </w:r>
      <w:r>
        <w:t xml:space="preserve">This way of describing ‘The Call’ is lifted from Helen </w:t>
      </w:r>
      <w:proofErr w:type="spellStart"/>
      <w:r>
        <w:t>Vendler’s</w:t>
      </w:r>
      <w:proofErr w:type="spellEnd"/>
      <w:r>
        <w:t xml:space="preserve"> outstanding survey of Herbert’s poetry, </w:t>
      </w:r>
      <w:r w:rsidRPr="00184F43">
        <w:rPr>
          <w:i/>
          <w:iCs/>
        </w:rPr>
        <w:t>The Poetry of George Herbert</w:t>
      </w:r>
      <w:r>
        <w:t>, Cambridge, Mass, Harvard Unive</w:t>
      </w:r>
      <w:r w:rsidR="0021035B">
        <w:t xml:space="preserve">rsity Press, 1975, p.203. Two other </w:t>
      </w:r>
      <w:r>
        <w:t>very helpful sourcebook</w:t>
      </w:r>
      <w:r w:rsidR="00DF0E1E">
        <w:t xml:space="preserve">s I find are David L Edwards, </w:t>
      </w:r>
      <w:r w:rsidR="00DF0E1E" w:rsidRPr="00C33AD3">
        <w:rPr>
          <w:i/>
        </w:rPr>
        <w:t>Poets and God</w:t>
      </w:r>
      <w:r w:rsidR="00DF0E1E">
        <w:t xml:space="preserve">, London, </w:t>
      </w:r>
      <w:proofErr w:type="spellStart"/>
      <w:r w:rsidR="00DF0E1E">
        <w:t>Darton</w:t>
      </w:r>
      <w:proofErr w:type="spellEnd"/>
      <w:r w:rsidR="00DF0E1E">
        <w:t>, Longman &amp; Todd, 2005, especially Chapter 3, and</w:t>
      </w:r>
      <w:r>
        <w:t xml:space="preserve"> Jane Fallon, </w:t>
      </w:r>
      <w:r w:rsidRPr="00184F43">
        <w:rPr>
          <w:i/>
          <w:iCs/>
        </w:rPr>
        <w:t>Heart in Pilgrimage: A Study of George Herbert</w:t>
      </w:r>
      <w:r>
        <w:t xml:space="preserve">, Bloomington, </w:t>
      </w:r>
      <w:proofErr w:type="spellStart"/>
      <w:r>
        <w:t>Authorhouse</w:t>
      </w:r>
      <w:proofErr w:type="spellEnd"/>
      <w:r>
        <w:t>, 2008.</w:t>
      </w:r>
      <w:r w:rsidR="00FE5B5A">
        <w:t xml:space="preserve"> A good devotional companion is Mark Oakley, </w:t>
      </w:r>
      <w:r w:rsidR="00FE5B5A" w:rsidRPr="00FE5B5A">
        <w:rPr>
          <w:i/>
          <w:iCs/>
        </w:rPr>
        <w:t>My Sour-Sweet Days: George Herbert and the Journey of the Soul</w:t>
      </w:r>
      <w:r w:rsidR="00FE5B5A">
        <w:t>, London, SPCK, 2019.</w:t>
      </w:r>
    </w:p>
  </w:footnote>
  <w:footnote w:id="44">
    <w:p w14:paraId="41068DBE" w14:textId="31A3815E" w:rsidR="00A73AAB" w:rsidRDefault="00A73AAB">
      <w:pPr>
        <w:pStyle w:val="FootnoteText"/>
      </w:pPr>
      <w:r>
        <w:rPr>
          <w:rStyle w:val="FootnoteReference"/>
        </w:rPr>
        <w:footnoteRef/>
      </w:r>
      <w:r>
        <w:t xml:space="preserve">Helen </w:t>
      </w:r>
      <w:proofErr w:type="spellStart"/>
      <w:r>
        <w:t>Vendler</w:t>
      </w:r>
      <w:proofErr w:type="spellEnd"/>
      <w:r>
        <w:t xml:space="preserve">, </w:t>
      </w:r>
      <w:r w:rsidRPr="00D84F01">
        <w:rPr>
          <w:i/>
        </w:rPr>
        <w:t>The Poetry of George Herbert</w:t>
      </w:r>
      <w:r>
        <w:t>, pp.</w:t>
      </w:r>
      <w:r w:rsidR="00D84F01">
        <w:t>207 &amp; 209.</w:t>
      </w:r>
    </w:p>
  </w:footnote>
  <w:footnote w:id="45">
    <w:p w14:paraId="60213146" w14:textId="150F0E01" w:rsidR="00FD519E" w:rsidRDefault="00FD519E">
      <w:pPr>
        <w:pStyle w:val="FootnoteText"/>
      </w:pPr>
      <w:r>
        <w:rPr>
          <w:rStyle w:val="FootnoteReference"/>
        </w:rPr>
        <w:footnoteRef/>
      </w:r>
      <w:r>
        <w:t xml:space="preserve">Mark Oakley, </w:t>
      </w:r>
      <w:r w:rsidRPr="00FD519E">
        <w:rPr>
          <w:i/>
        </w:rPr>
        <w:t>My Sour-Sweet Days</w:t>
      </w:r>
      <w:r>
        <w:t>, p.101.</w:t>
      </w:r>
    </w:p>
  </w:footnote>
  <w:footnote w:id="46">
    <w:p w14:paraId="5CAEC584" w14:textId="10A2A791" w:rsidR="00B23912" w:rsidRDefault="00B23912" w:rsidP="001D2B5E">
      <w:pPr>
        <w:pStyle w:val="FootnoteText"/>
        <w:jc w:val="both"/>
      </w:pPr>
      <w:r>
        <w:rPr>
          <w:rStyle w:val="FootnoteReference"/>
        </w:rPr>
        <w:footnoteRef/>
      </w:r>
      <w:r>
        <w:t xml:space="preserve">Richard Harries, </w:t>
      </w:r>
      <w:r w:rsidRPr="00204BED">
        <w:rPr>
          <w:i/>
        </w:rPr>
        <w:t>Haunted by Christ: Modern Writers and the Struggle for Faith</w:t>
      </w:r>
      <w:r>
        <w:t xml:space="preserve">, London, SPCK, </w:t>
      </w:r>
      <w:r w:rsidR="00204BED">
        <w:t>2018, p.38.</w:t>
      </w:r>
      <w:r w:rsidR="008B32F7">
        <w:t xml:space="preserve"> The best biography</w:t>
      </w:r>
      <w:r w:rsidR="001D2B5E">
        <w:t xml:space="preserve"> of Hopkins I know is Robert Bernard Martin, </w:t>
      </w:r>
      <w:r w:rsidR="001D2B5E" w:rsidRPr="001D2B5E">
        <w:rPr>
          <w:i/>
        </w:rPr>
        <w:t>Gerard Manley Hopkins: A Very Private Life</w:t>
      </w:r>
      <w:r w:rsidR="001D2B5E">
        <w:t>, London, Faber &amp; Faber, 2011. A marvellous book about Hopkins’s life in faith is Catharine Randall,</w:t>
      </w:r>
      <w:r w:rsidR="001D2B5E" w:rsidRPr="001D2B5E">
        <w:rPr>
          <w:i/>
        </w:rPr>
        <w:t xml:space="preserve"> A Heart Lost in Wonder</w:t>
      </w:r>
      <w:r w:rsidR="001D2B5E">
        <w:t>, Michigan, Wm. B Eerdmans, 2020.</w:t>
      </w:r>
    </w:p>
  </w:footnote>
  <w:footnote w:id="47">
    <w:p w14:paraId="2BEEADD7" w14:textId="7D12C473" w:rsidR="004F0462" w:rsidRDefault="004F0462" w:rsidP="00FB74AD">
      <w:pPr>
        <w:pStyle w:val="FootnoteText"/>
        <w:jc w:val="both"/>
      </w:pPr>
      <w:r>
        <w:rPr>
          <w:rStyle w:val="FootnoteReference"/>
        </w:rPr>
        <w:footnoteRef/>
      </w:r>
      <w:r w:rsidR="00FB74AD">
        <w:t>This is the thesis of</w:t>
      </w:r>
      <w:r>
        <w:t xml:space="preserve"> a remarkable book about Hopkins’</w:t>
      </w:r>
      <w:r w:rsidR="00FB74AD">
        <w:t xml:space="preserve">s art, </w:t>
      </w:r>
      <w:r>
        <w:t xml:space="preserve">from which I have benefited enormously – Philip A Ballinger, </w:t>
      </w:r>
      <w:r w:rsidRPr="00FB74AD">
        <w:rPr>
          <w:i/>
        </w:rPr>
        <w:t>The Poem as Sacrament: The Theological Aesthetic of Gerard Manley Hopkins</w:t>
      </w:r>
      <w:r>
        <w:t xml:space="preserve">, </w:t>
      </w:r>
      <w:r w:rsidR="00FB74AD">
        <w:t xml:space="preserve">Louvain, </w:t>
      </w:r>
      <w:proofErr w:type="spellStart"/>
      <w:r w:rsidR="00FB74AD">
        <w:t>Peeters</w:t>
      </w:r>
      <w:proofErr w:type="spellEnd"/>
      <w:r w:rsidR="00FB74AD">
        <w:t xml:space="preserve"> Press, 2000.</w:t>
      </w:r>
    </w:p>
  </w:footnote>
  <w:footnote w:id="48">
    <w:p w14:paraId="0B198890" w14:textId="2C2184A6" w:rsidR="00A42910" w:rsidRPr="0087082D" w:rsidRDefault="00A42910" w:rsidP="00816B52">
      <w:pPr>
        <w:pStyle w:val="FootnoteText"/>
        <w:jc w:val="both"/>
      </w:pPr>
      <w:r>
        <w:rPr>
          <w:rStyle w:val="FootnoteReference"/>
        </w:rPr>
        <w:footnoteRef/>
      </w:r>
      <w:r w:rsidR="00086069">
        <w:t>Hopkins never systematically account</w:t>
      </w:r>
      <w:r w:rsidR="00816B52">
        <w:t>ed</w:t>
      </w:r>
      <w:r w:rsidR="00086069">
        <w:t xml:space="preserve"> for </w:t>
      </w:r>
      <w:r w:rsidR="00086069" w:rsidRPr="00086069">
        <w:rPr>
          <w:i/>
          <w:iCs/>
        </w:rPr>
        <w:t>inscape</w:t>
      </w:r>
      <w:r w:rsidR="00086069">
        <w:t xml:space="preserve">. Mention of it is scattered instead in his </w:t>
      </w:r>
      <w:r w:rsidR="00086069" w:rsidRPr="00086069">
        <w:rPr>
          <w:i/>
          <w:iCs/>
        </w:rPr>
        <w:t>Journals</w:t>
      </w:r>
      <w:r w:rsidR="00086069">
        <w:rPr>
          <w:i/>
          <w:iCs/>
        </w:rPr>
        <w:t>,</w:t>
      </w:r>
      <w:r w:rsidR="00086069">
        <w:t xml:space="preserve"> first turning up in them towards the end of 1869, coinciding roughly with the time he began his philosophical studies at St Mary’s Hall, </w:t>
      </w:r>
      <w:proofErr w:type="spellStart"/>
      <w:r w:rsidR="00086069">
        <w:t>Stonyhurst</w:t>
      </w:r>
      <w:proofErr w:type="spellEnd"/>
      <w:r w:rsidR="00086069">
        <w:t xml:space="preserve">. A notable </w:t>
      </w:r>
      <w:r w:rsidR="00086069" w:rsidRPr="00086069">
        <w:rPr>
          <w:i/>
          <w:iCs/>
        </w:rPr>
        <w:t>Journal</w:t>
      </w:r>
      <w:r w:rsidR="00086069">
        <w:t xml:space="preserve"> entry </w:t>
      </w:r>
      <w:r w:rsidR="00B17107">
        <w:t xml:space="preserve">during that time </w:t>
      </w:r>
      <w:r w:rsidR="00086069">
        <w:t xml:space="preserve">is the one </w:t>
      </w:r>
      <w:r w:rsidR="00B17107">
        <w:t xml:space="preserve">Hopkins made </w:t>
      </w:r>
      <w:r w:rsidR="00086069">
        <w:t xml:space="preserve">for 23 December 1869 in which </w:t>
      </w:r>
      <w:r w:rsidR="00B17107">
        <w:t xml:space="preserve">he meditates on his consciousness of dreaming, where at one point he describes a winter scene: </w:t>
      </w:r>
      <w:r w:rsidR="00B17107" w:rsidRPr="00D7061E">
        <w:rPr>
          <w:i/>
          <w:iCs/>
        </w:rPr>
        <w:t xml:space="preserve">“There was snow . . . On the grass it became a crust lifted on the heads of the blades . . . coat below coat, sketched in intersecting edges bearing ‘idiom’, all down the slope: I have no other word yet for </w:t>
      </w:r>
      <w:r w:rsidR="00B17107" w:rsidRPr="006F1B7C">
        <w:rPr>
          <w:i/>
          <w:iCs/>
          <w:u w:val="single"/>
        </w:rPr>
        <w:t>that which takes the eye or mind in a bold hand</w:t>
      </w:r>
      <w:r w:rsidR="00B17107" w:rsidRPr="00D7061E">
        <w:rPr>
          <w:i/>
          <w:iCs/>
        </w:rPr>
        <w:t xml:space="preserve"> or effective sketching or in marked features or again in graphic writing, which not being Beauty nor true inscape</w:t>
      </w:r>
      <w:r w:rsidR="00816B52" w:rsidRPr="00D7061E">
        <w:rPr>
          <w:i/>
          <w:iCs/>
        </w:rPr>
        <w:t xml:space="preserve">, </w:t>
      </w:r>
      <w:r w:rsidR="00B17107" w:rsidRPr="00D7061E">
        <w:rPr>
          <w:i/>
          <w:iCs/>
        </w:rPr>
        <w:t>yet gives interest and makes ugliness even better than meaninglessness</w:t>
      </w:r>
      <w:r w:rsidR="00816B52" w:rsidRPr="00D7061E">
        <w:rPr>
          <w:i/>
          <w:iCs/>
        </w:rPr>
        <w:t>”</w:t>
      </w:r>
      <w:r w:rsidR="00816B52">
        <w:t xml:space="preserve"> (</w:t>
      </w:r>
      <w:r w:rsidR="00AC1FE7">
        <w:t xml:space="preserve">in </w:t>
      </w:r>
      <w:r w:rsidR="00AC1FE7" w:rsidRPr="009F7514">
        <w:rPr>
          <w:i/>
        </w:rPr>
        <w:t>Gerard Manley Hopkins: The Major Works</w:t>
      </w:r>
      <w:r w:rsidR="00AC1FE7">
        <w:t>, p.201).</w:t>
      </w:r>
    </w:p>
  </w:footnote>
  <w:footnote w:id="49">
    <w:p w14:paraId="297E3080" w14:textId="06000E19" w:rsidR="008B32F7" w:rsidRDefault="008B32F7">
      <w:pPr>
        <w:pStyle w:val="FootnoteText"/>
      </w:pPr>
      <w:r>
        <w:rPr>
          <w:rStyle w:val="FootnoteReference"/>
        </w:rPr>
        <w:footnoteRef/>
      </w:r>
      <w:r w:rsidRPr="008B32F7">
        <w:rPr>
          <w:i/>
        </w:rPr>
        <w:t>Gerard Manley Hopkins: A Very Private Life</w:t>
      </w:r>
      <w:r>
        <w:t>, p.205.</w:t>
      </w:r>
    </w:p>
  </w:footnote>
  <w:footnote w:id="50">
    <w:p w14:paraId="1992D13A" w14:textId="5FCB3AAC" w:rsidR="00A77BC2" w:rsidRPr="00A77BC2" w:rsidRDefault="00A77BC2">
      <w:pPr>
        <w:pStyle w:val="FootnoteText"/>
        <w:rPr>
          <w:lang w:val="en-US"/>
        </w:rPr>
      </w:pPr>
      <w:r>
        <w:rPr>
          <w:rStyle w:val="FootnoteReference"/>
        </w:rPr>
        <w:footnoteRef/>
      </w:r>
      <w:r w:rsidRPr="00A77BC2">
        <w:rPr>
          <w:iCs/>
        </w:rPr>
        <w:t>Gerard Manley Hopkins, ‘God’s Grandeur’</w:t>
      </w:r>
      <w:r>
        <w:rPr>
          <w:i/>
        </w:rPr>
        <w:t xml:space="preserve">, in </w:t>
      </w:r>
      <w:r w:rsidRPr="009F7514">
        <w:rPr>
          <w:i/>
        </w:rPr>
        <w:t>Gerard Manley Hopkins: The Major Works</w:t>
      </w:r>
      <w:r>
        <w:t xml:space="preserve">, p.128. </w:t>
      </w:r>
    </w:p>
  </w:footnote>
  <w:footnote w:id="51">
    <w:p w14:paraId="7622FB10" w14:textId="4132C810" w:rsidR="00773982" w:rsidRPr="00773982" w:rsidRDefault="00773982">
      <w:pPr>
        <w:pStyle w:val="FootnoteText"/>
        <w:rPr>
          <w:lang w:val="en-US"/>
        </w:rPr>
      </w:pPr>
      <w:r>
        <w:rPr>
          <w:rStyle w:val="FootnoteReference"/>
        </w:rPr>
        <w:footnoteRef/>
      </w:r>
      <w:r w:rsidR="00700F93">
        <w:t>For</w:t>
      </w:r>
      <w:r>
        <w:t xml:space="preserve"> Ruskin’s influence on Hopkins, see Philip Ballinger, </w:t>
      </w:r>
      <w:r w:rsidRPr="00FB74AD">
        <w:rPr>
          <w:i/>
        </w:rPr>
        <w:t>The Poem as Sacrament: The Theological Aesthetic of Gerard Manley Hopkins</w:t>
      </w:r>
      <w:r>
        <w:t xml:space="preserve">, pp.25-59.    </w:t>
      </w:r>
    </w:p>
  </w:footnote>
  <w:footnote w:id="52">
    <w:p w14:paraId="00C8D9EE" w14:textId="059AE9BE" w:rsidR="00AC1FE7" w:rsidRPr="00AC1FE7" w:rsidRDefault="00AC1FE7">
      <w:pPr>
        <w:pStyle w:val="FootnoteText"/>
        <w:rPr>
          <w:lang w:val="en-US"/>
        </w:rPr>
      </w:pPr>
      <w:r>
        <w:rPr>
          <w:rStyle w:val="FootnoteReference"/>
        </w:rPr>
        <w:footnoteRef/>
      </w:r>
      <w:r>
        <w:t xml:space="preserve">Gerard Manley Hopkins, ‘Duns Scotus’s Oxford’, in </w:t>
      </w:r>
      <w:r w:rsidRPr="009F7514">
        <w:rPr>
          <w:i/>
        </w:rPr>
        <w:t>Gerard Manley Hopkins: The Major Works</w:t>
      </w:r>
      <w:r w:rsidR="00A77BC2">
        <w:t xml:space="preserve">, </w:t>
      </w:r>
      <w:r>
        <w:t>p.1</w:t>
      </w:r>
      <w:r w:rsidR="00F90849">
        <w:t>42</w:t>
      </w:r>
      <w:r>
        <w:t>.</w:t>
      </w:r>
    </w:p>
  </w:footnote>
  <w:footnote w:id="53">
    <w:p w14:paraId="650E51CC" w14:textId="47EB6672" w:rsidR="00F90849" w:rsidRPr="00F90849" w:rsidRDefault="00F90849">
      <w:pPr>
        <w:pStyle w:val="FootnoteText"/>
        <w:rPr>
          <w:lang w:val="en-US"/>
        </w:rPr>
      </w:pPr>
      <w:r>
        <w:rPr>
          <w:rStyle w:val="FootnoteReference"/>
        </w:rPr>
        <w:footnoteRef/>
      </w:r>
      <w:r w:rsidR="00700F93">
        <w:t xml:space="preserve">For </w:t>
      </w:r>
      <w:r>
        <w:t>Duns Scotus’s influence on Hopkins, see</w:t>
      </w:r>
      <w:r w:rsidR="002E4ACF">
        <w:t xml:space="preserve"> </w:t>
      </w:r>
      <w:r w:rsidR="002E4ACF" w:rsidRPr="008B32F7">
        <w:rPr>
          <w:i/>
        </w:rPr>
        <w:t>Gerard Manley Hopkins: A Very Private Life</w:t>
      </w:r>
      <w:r w:rsidR="002E4ACF">
        <w:t>, pp.206-8</w:t>
      </w:r>
      <w:r w:rsidR="00532EC6">
        <w:t xml:space="preserve"> and Philip Ballinger, </w:t>
      </w:r>
      <w:r w:rsidR="00532EC6" w:rsidRPr="00FB74AD">
        <w:rPr>
          <w:i/>
        </w:rPr>
        <w:t>The Poem as Sacrament: The Theological Aesthetic of Gerard Manley Hopkins</w:t>
      </w:r>
      <w:r w:rsidR="00532EC6">
        <w:t>, pp.103-50.</w:t>
      </w:r>
      <w:r w:rsidR="00E141F2">
        <w:t xml:space="preserve"> </w:t>
      </w:r>
      <w:r>
        <w:t xml:space="preserve">  </w:t>
      </w:r>
    </w:p>
  </w:footnote>
  <w:footnote w:id="54">
    <w:p w14:paraId="4F07C8C5" w14:textId="3680E5AC" w:rsidR="00FE1908" w:rsidRPr="00FE1908" w:rsidRDefault="00FE1908" w:rsidP="00CB155A">
      <w:pPr>
        <w:pStyle w:val="FootnoteText"/>
        <w:jc w:val="both"/>
        <w:rPr>
          <w:lang w:val="en-US"/>
        </w:rPr>
      </w:pPr>
      <w:r>
        <w:rPr>
          <w:rStyle w:val="FootnoteReference"/>
        </w:rPr>
        <w:footnoteRef/>
      </w:r>
      <w:r w:rsidR="00A77BC2">
        <w:t>The Victorian English natur</w:t>
      </w:r>
      <w:r w:rsidR="00CB155A">
        <w:t>e</w:t>
      </w:r>
      <w:r w:rsidR="00A77BC2">
        <w:t>-mystic, Richard Jeffries, who was not a Christ</w:t>
      </w:r>
      <w:r w:rsidR="00CB155A">
        <w:t xml:space="preserve">ian, is one of the best secular examples I know of who, like Hopkins, manages successfully to articulate his sense of The Other with a deep sensitivity to the natural world. See his classic, </w:t>
      </w:r>
      <w:r w:rsidR="00CB155A" w:rsidRPr="00CB155A">
        <w:rPr>
          <w:i/>
          <w:iCs/>
        </w:rPr>
        <w:t>The Story of My Heart</w:t>
      </w:r>
      <w:r w:rsidR="00CB155A">
        <w:t xml:space="preserve">, London, Constable, 1947.  </w:t>
      </w:r>
      <w:r w:rsidR="00A77BC2">
        <w:t xml:space="preserve"> </w:t>
      </w:r>
    </w:p>
  </w:footnote>
  <w:footnote w:id="55">
    <w:p w14:paraId="6300D46D" w14:textId="53813AC1" w:rsidR="004332FE" w:rsidRPr="006F1B7C" w:rsidRDefault="004332FE" w:rsidP="006F1B7C">
      <w:pPr>
        <w:pStyle w:val="FootnoteText"/>
        <w:jc w:val="both"/>
      </w:pPr>
      <w:r>
        <w:rPr>
          <w:rStyle w:val="FootnoteReference"/>
        </w:rPr>
        <w:footnoteRef/>
      </w:r>
      <w:r>
        <w:t xml:space="preserve">This is </w:t>
      </w:r>
      <w:r w:rsidR="00F90849">
        <w:t>s</w:t>
      </w:r>
      <w:r>
        <w:t xml:space="preserve">tanza 5 of ‘The Wreck of the Deutschland’, in </w:t>
      </w:r>
      <w:r w:rsidRPr="009F7514">
        <w:rPr>
          <w:i/>
        </w:rPr>
        <w:t>Gerard Manley Hopkins: The Major Works</w:t>
      </w:r>
      <w:r w:rsidR="0087082D">
        <w:t>,</w:t>
      </w:r>
      <w:r>
        <w:t xml:space="preserve"> p.111.</w:t>
      </w:r>
    </w:p>
  </w:footnote>
  <w:footnote w:id="56">
    <w:p w14:paraId="5D2012CE" w14:textId="001F8AA7" w:rsidR="00352392" w:rsidRPr="00886B95" w:rsidRDefault="00352392" w:rsidP="00886B95">
      <w:pPr>
        <w:pStyle w:val="FootnoteText"/>
        <w:jc w:val="both"/>
      </w:pPr>
      <w:r>
        <w:rPr>
          <w:rStyle w:val="FootnoteReference"/>
        </w:rPr>
        <w:footnoteRef/>
      </w:r>
      <w:r w:rsidR="00F90849">
        <w:t>This is s</w:t>
      </w:r>
      <w:r>
        <w:t xml:space="preserve">tanza 32 of ‘The Wreck of the Deutschland’, in </w:t>
      </w:r>
      <w:r w:rsidRPr="009F7514">
        <w:rPr>
          <w:i/>
        </w:rPr>
        <w:t>Gerard Manley Hopkins: The Major Works</w:t>
      </w:r>
      <w:r>
        <w:t>, p.118.</w:t>
      </w:r>
    </w:p>
  </w:footnote>
  <w:footnote w:id="57">
    <w:p w14:paraId="56D62A7C" w14:textId="4359929D" w:rsidR="00A80088" w:rsidRPr="00A80088" w:rsidRDefault="00A80088" w:rsidP="00CA0DAE">
      <w:pPr>
        <w:pStyle w:val="FootnoteText"/>
        <w:jc w:val="both"/>
        <w:rPr>
          <w:lang w:val="en-US"/>
        </w:rPr>
      </w:pPr>
      <w:r>
        <w:rPr>
          <w:rStyle w:val="FootnoteReference"/>
        </w:rPr>
        <w:footnoteRef/>
      </w:r>
      <w:r w:rsidR="00CA0DAE">
        <w:t>The prominent Bach interpreter John Eliot Gardiner once said during an interview that “you can’t dismiss the theology, you have to enter into the mindset of the believer” (</w:t>
      </w:r>
      <w:r w:rsidR="00CA0DAE" w:rsidRPr="00CA0DAE">
        <w:rPr>
          <w:i/>
          <w:iCs/>
        </w:rPr>
        <w:t>The Telegraph</w:t>
      </w:r>
      <w:r w:rsidR="00CA0DAE">
        <w:t xml:space="preserve">, 3 </w:t>
      </w:r>
      <w:proofErr w:type="gramStart"/>
      <w:r w:rsidR="00CA0DAE">
        <w:t>October,</w:t>
      </w:r>
      <w:proofErr w:type="gramEnd"/>
      <w:r w:rsidR="00CA0DAE">
        <w:t xml:space="preserve"> 2013).</w:t>
      </w:r>
      <w:r>
        <w:t xml:space="preserve"> </w:t>
      </w:r>
      <w:r w:rsidR="00CA0DAE">
        <w:t xml:space="preserve">For parallel insight, consult also Gardiner’s </w:t>
      </w:r>
      <w:r w:rsidR="00CA0DAE" w:rsidRPr="00CA0DAE">
        <w:rPr>
          <w:i/>
          <w:iCs/>
        </w:rPr>
        <w:t>Music in the Castle of Heaven</w:t>
      </w:r>
      <w:r w:rsidR="00CA0DAE">
        <w:t xml:space="preserve">, London, Allen Lane, 2013, pp.346 &amp; 394 and Eric Chafe, </w:t>
      </w:r>
      <w:r w:rsidR="00CA0DAE" w:rsidRPr="00CA0DAE">
        <w:rPr>
          <w:i/>
          <w:iCs/>
        </w:rPr>
        <w:t>J S Bach’s Johannine Theology</w:t>
      </w:r>
      <w:r w:rsidR="00CA0DAE">
        <w:t>, Oxford, Oxford University Press, 2014, pp.3-24.</w:t>
      </w:r>
    </w:p>
  </w:footnote>
  <w:footnote w:id="58">
    <w:p w14:paraId="51A0E18A" w14:textId="63B98C24" w:rsidR="006B7CFA" w:rsidRPr="006B7CFA" w:rsidRDefault="006B7CFA">
      <w:pPr>
        <w:pStyle w:val="FootnoteText"/>
        <w:rPr>
          <w:lang w:val="en-US"/>
        </w:rPr>
      </w:pPr>
      <w:r>
        <w:rPr>
          <w:rStyle w:val="FootnoteReference"/>
        </w:rPr>
        <w:footnoteRef/>
      </w:r>
      <w:r w:rsidRPr="00FB74AD">
        <w:rPr>
          <w:i/>
        </w:rPr>
        <w:t>The Poem as Sacrament: The Theological Aesthetic of Gerard Manley Hopkins</w:t>
      </w:r>
      <w:r>
        <w:t>, p.236.</w:t>
      </w:r>
    </w:p>
  </w:footnote>
  <w:footnote w:id="59">
    <w:p w14:paraId="0D218D47" w14:textId="61FB6D06" w:rsidR="00886B95" w:rsidRPr="0017741F" w:rsidRDefault="00886B95" w:rsidP="0017741F">
      <w:pPr>
        <w:pStyle w:val="FootnoteText"/>
        <w:jc w:val="both"/>
      </w:pPr>
      <w:r>
        <w:rPr>
          <w:rStyle w:val="FootnoteReference"/>
        </w:rPr>
        <w:footnoteRef/>
      </w:r>
      <w:r w:rsidRPr="009F7514">
        <w:rPr>
          <w:i/>
        </w:rPr>
        <w:t>Gerard Manley Hopkins: The Major Works</w:t>
      </w:r>
      <w:r w:rsidR="002B249F">
        <w:t xml:space="preserve">, </w:t>
      </w:r>
      <w:r>
        <w:t>pp.180-1.</w:t>
      </w:r>
    </w:p>
  </w:footnote>
  <w:footnote w:id="60">
    <w:p w14:paraId="03FEB9AB" w14:textId="0C172F9E" w:rsidR="0017741F" w:rsidRPr="0017741F" w:rsidRDefault="0017741F">
      <w:pPr>
        <w:pStyle w:val="FootnoteText"/>
        <w:rPr>
          <w:lang w:val="en-US"/>
        </w:rPr>
      </w:pPr>
      <w:r>
        <w:rPr>
          <w:rStyle w:val="FootnoteReference"/>
        </w:rPr>
        <w:footnoteRef/>
      </w:r>
      <w:r>
        <w:t xml:space="preserve">About these poems, which are sometimes called ‘The Terrible Sonnets’, including the circumstances in which they were written, see Robert Bernard Martin, </w:t>
      </w:r>
      <w:r w:rsidRPr="0017741F">
        <w:rPr>
          <w:i/>
          <w:iCs/>
        </w:rPr>
        <w:t>Gerard Manley Hopkins: A Very Private Life</w:t>
      </w:r>
      <w:r>
        <w:t>, pp.382-7.</w:t>
      </w:r>
    </w:p>
  </w:footnote>
  <w:footnote w:id="61">
    <w:p w14:paraId="6ABF0946" w14:textId="49D9DE22" w:rsidR="004D006B" w:rsidRPr="004D006B" w:rsidRDefault="004D006B">
      <w:pPr>
        <w:pStyle w:val="FootnoteText"/>
        <w:rPr>
          <w:lang w:val="en-US"/>
        </w:rPr>
      </w:pPr>
      <w:r>
        <w:rPr>
          <w:rStyle w:val="FootnoteReference"/>
        </w:rPr>
        <w:footnoteRef/>
      </w:r>
      <w:r w:rsidRPr="004D006B">
        <w:rPr>
          <w:i/>
          <w:iCs/>
        </w:rPr>
        <w:t>Haunted by Christ</w:t>
      </w:r>
      <w:r>
        <w:t>, p.46.</w:t>
      </w:r>
    </w:p>
  </w:footnote>
  <w:footnote w:id="62">
    <w:p w14:paraId="0A7FD170" w14:textId="1442C00A" w:rsidR="00C52450" w:rsidRPr="00C52450" w:rsidRDefault="00C52450" w:rsidP="002150BA">
      <w:pPr>
        <w:pStyle w:val="FootnoteText"/>
        <w:jc w:val="both"/>
        <w:rPr>
          <w:lang w:val="en-US"/>
        </w:rPr>
      </w:pPr>
      <w:r>
        <w:rPr>
          <w:rStyle w:val="FootnoteReference"/>
        </w:rPr>
        <w:footnoteRef/>
      </w:r>
      <w:r w:rsidR="002150BA">
        <w:t xml:space="preserve">About this, see Hilary Fraser, </w:t>
      </w:r>
      <w:r w:rsidR="002150BA" w:rsidRPr="002150BA">
        <w:rPr>
          <w:i/>
          <w:iCs/>
        </w:rPr>
        <w:t>Beauty and Belief: Aesthetics and Religion in Victorian Literature</w:t>
      </w:r>
      <w:r w:rsidR="002150BA">
        <w:t>, Cambridge, Cambridge University Press, 1986.</w:t>
      </w:r>
    </w:p>
  </w:footnote>
  <w:footnote w:id="63">
    <w:p w14:paraId="198EE4EE" w14:textId="5EBA71D1" w:rsidR="004C1198" w:rsidRPr="00E607A9" w:rsidRDefault="004C1198" w:rsidP="00E607A9">
      <w:pPr>
        <w:jc w:val="both"/>
        <w:rPr>
          <w:color w:val="000000" w:themeColor="text1"/>
          <w:sz w:val="20"/>
          <w:szCs w:val="20"/>
          <w:lang w:val="en-US"/>
        </w:rPr>
      </w:pPr>
      <w:r w:rsidRPr="00E607A9">
        <w:rPr>
          <w:rStyle w:val="FootnoteReference"/>
          <w:sz w:val="20"/>
          <w:szCs w:val="20"/>
        </w:rPr>
        <w:footnoteRef/>
      </w:r>
      <w:r w:rsidRPr="004C1198">
        <w:rPr>
          <w:i/>
          <w:iCs/>
          <w:sz w:val="20"/>
          <w:szCs w:val="20"/>
          <w:lang w:val="en-US"/>
        </w:rPr>
        <w:t xml:space="preserve">Richard </w:t>
      </w:r>
      <w:proofErr w:type="spellStart"/>
      <w:r w:rsidRPr="004C1198">
        <w:rPr>
          <w:i/>
          <w:iCs/>
          <w:sz w:val="20"/>
          <w:szCs w:val="20"/>
          <w:lang w:val="en-US"/>
        </w:rPr>
        <w:t>Rorty</w:t>
      </w:r>
      <w:proofErr w:type="spellEnd"/>
      <w:r w:rsidRPr="004C1198">
        <w:rPr>
          <w:i/>
          <w:iCs/>
          <w:sz w:val="20"/>
          <w:szCs w:val="20"/>
          <w:lang w:val="en-US"/>
        </w:rPr>
        <w:t>, Philosophy and Mirror of Nature</w:t>
      </w:r>
      <w:r w:rsidRPr="004C1198">
        <w:rPr>
          <w:sz w:val="20"/>
          <w:szCs w:val="20"/>
          <w:lang w:val="en-US"/>
        </w:rPr>
        <w:t>, Oxford, Basil Blackwell, 1980, p.12.</w:t>
      </w:r>
    </w:p>
  </w:footnote>
  <w:footnote w:id="64">
    <w:p w14:paraId="62CDBD96" w14:textId="01922CAB" w:rsidR="001E1AF5" w:rsidRPr="0087082D" w:rsidRDefault="001E1AF5" w:rsidP="0087082D">
      <w:pPr>
        <w:jc w:val="both"/>
        <w:rPr>
          <w:color w:val="000000" w:themeColor="text1"/>
          <w:sz w:val="20"/>
          <w:szCs w:val="20"/>
          <w:lang w:val="en-US"/>
        </w:rPr>
      </w:pPr>
      <w:r w:rsidRPr="00F14D10">
        <w:rPr>
          <w:rStyle w:val="FootnoteReference"/>
          <w:sz w:val="20"/>
          <w:szCs w:val="20"/>
        </w:rPr>
        <w:footnoteRef/>
      </w:r>
      <w:r w:rsidR="00F14D10" w:rsidRPr="00F14D10">
        <w:rPr>
          <w:sz w:val="20"/>
          <w:szCs w:val="20"/>
          <w:lang w:val="en-US"/>
        </w:rPr>
        <w:t xml:space="preserve">See stanza 5 of T S Eliot’s ‘The Dry Savages’, in </w:t>
      </w:r>
      <w:r w:rsidR="00F14D10" w:rsidRPr="00F14D10">
        <w:rPr>
          <w:i/>
          <w:iCs/>
          <w:sz w:val="20"/>
          <w:szCs w:val="20"/>
          <w:lang w:val="en-US"/>
        </w:rPr>
        <w:t>Four Quartets</w:t>
      </w:r>
      <w:r w:rsidR="00F14D10" w:rsidRPr="00F14D10">
        <w:rPr>
          <w:sz w:val="20"/>
          <w:szCs w:val="20"/>
          <w:lang w:val="en-US"/>
        </w:rPr>
        <w:t>, London, Faber &amp; Faber, 1979 edition, p.30.</w:t>
      </w:r>
      <w:r w:rsidR="00F14D10">
        <w:rPr>
          <w:i/>
          <w:iCs/>
          <w:sz w:val="20"/>
          <w:szCs w:val="20"/>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A5"/>
    <w:rsid w:val="000031F0"/>
    <w:rsid w:val="00004E6D"/>
    <w:rsid w:val="00007952"/>
    <w:rsid w:val="00010AEE"/>
    <w:rsid w:val="000254C7"/>
    <w:rsid w:val="00027033"/>
    <w:rsid w:val="0003736B"/>
    <w:rsid w:val="0004427F"/>
    <w:rsid w:val="000448ED"/>
    <w:rsid w:val="00050BB0"/>
    <w:rsid w:val="000510E9"/>
    <w:rsid w:val="0005418F"/>
    <w:rsid w:val="000548B1"/>
    <w:rsid w:val="00056CBA"/>
    <w:rsid w:val="000612D7"/>
    <w:rsid w:val="00061ECB"/>
    <w:rsid w:val="0006724C"/>
    <w:rsid w:val="00080658"/>
    <w:rsid w:val="00082D1B"/>
    <w:rsid w:val="00086069"/>
    <w:rsid w:val="000878CD"/>
    <w:rsid w:val="00090663"/>
    <w:rsid w:val="00093647"/>
    <w:rsid w:val="00093B9F"/>
    <w:rsid w:val="00093FBE"/>
    <w:rsid w:val="00095718"/>
    <w:rsid w:val="00095BA5"/>
    <w:rsid w:val="000963E9"/>
    <w:rsid w:val="00097490"/>
    <w:rsid w:val="000A07A0"/>
    <w:rsid w:val="000A0C4E"/>
    <w:rsid w:val="000A36A1"/>
    <w:rsid w:val="000B050E"/>
    <w:rsid w:val="000B1AB1"/>
    <w:rsid w:val="000B2DF1"/>
    <w:rsid w:val="000B4C9A"/>
    <w:rsid w:val="000B4E53"/>
    <w:rsid w:val="000B7F5E"/>
    <w:rsid w:val="000C3725"/>
    <w:rsid w:val="000C72B6"/>
    <w:rsid w:val="000C766E"/>
    <w:rsid w:val="000C7B61"/>
    <w:rsid w:val="000D66E1"/>
    <w:rsid w:val="000E3547"/>
    <w:rsid w:val="000E7197"/>
    <w:rsid w:val="000F00EF"/>
    <w:rsid w:val="000F49B6"/>
    <w:rsid w:val="000F4A26"/>
    <w:rsid w:val="000F7FEF"/>
    <w:rsid w:val="0010089D"/>
    <w:rsid w:val="00112FB6"/>
    <w:rsid w:val="0011533A"/>
    <w:rsid w:val="001157C0"/>
    <w:rsid w:val="001171F1"/>
    <w:rsid w:val="00121E92"/>
    <w:rsid w:val="0013222E"/>
    <w:rsid w:val="0013243D"/>
    <w:rsid w:val="00134D08"/>
    <w:rsid w:val="00135566"/>
    <w:rsid w:val="00135FA1"/>
    <w:rsid w:val="00142A19"/>
    <w:rsid w:val="00145F8B"/>
    <w:rsid w:val="00147F86"/>
    <w:rsid w:val="00152B55"/>
    <w:rsid w:val="001641E8"/>
    <w:rsid w:val="00164348"/>
    <w:rsid w:val="00172710"/>
    <w:rsid w:val="00174695"/>
    <w:rsid w:val="0017741F"/>
    <w:rsid w:val="00177E4B"/>
    <w:rsid w:val="00184F43"/>
    <w:rsid w:val="001871A3"/>
    <w:rsid w:val="0019389F"/>
    <w:rsid w:val="00193E06"/>
    <w:rsid w:val="00195628"/>
    <w:rsid w:val="001A3179"/>
    <w:rsid w:val="001B1047"/>
    <w:rsid w:val="001C5853"/>
    <w:rsid w:val="001C593B"/>
    <w:rsid w:val="001D2B5E"/>
    <w:rsid w:val="001E1AF5"/>
    <w:rsid w:val="001E1DDE"/>
    <w:rsid w:val="001E1E51"/>
    <w:rsid w:val="001E2413"/>
    <w:rsid w:val="001E330D"/>
    <w:rsid w:val="001E485E"/>
    <w:rsid w:val="001E668B"/>
    <w:rsid w:val="001E7195"/>
    <w:rsid w:val="001E7B0A"/>
    <w:rsid w:val="001F0334"/>
    <w:rsid w:val="001F535C"/>
    <w:rsid w:val="001F5F1B"/>
    <w:rsid w:val="001F64EB"/>
    <w:rsid w:val="00200A42"/>
    <w:rsid w:val="00204BED"/>
    <w:rsid w:val="00205E0C"/>
    <w:rsid w:val="00205E7B"/>
    <w:rsid w:val="00206A44"/>
    <w:rsid w:val="0021035B"/>
    <w:rsid w:val="002150BA"/>
    <w:rsid w:val="002330D9"/>
    <w:rsid w:val="00235967"/>
    <w:rsid w:val="0023636F"/>
    <w:rsid w:val="002365D4"/>
    <w:rsid w:val="00237137"/>
    <w:rsid w:val="002378D4"/>
    <w:rsid w:val="0024009D"/>
    <w:rsid w:val="00241AA5"/>
    <w:rsid w:val="00242425"/>
    <w:rsid w:val="0025663D"/>
    <w:rsid w:val="00264A98"/>
    <w:rsid w:val="00272814"/>
    <w:rsid w:val="00274C9D"/>
    <w:rsid w:val="00281CB4"/>
    <w:rsid w:val="00282DAB"/>
    <w:rsid w:val="00283300"/>
    <w:rsid w:val="00285FEA"/>
    <w:rsid w:val="002943EF"/>
    <w:rsid w:val="00297852"/>
    <w:rsid w:val="002A398C"/>
    <w:rsid w:val="002A62B8"/>
    <w:rsid w:val="002A7B68"/>
    <w:rsid w:val="002B249F"/>
    <w:rsid w:val="002B29A0"/>
    <w:rsid w:val="002B4B97"/>
    <w:rsid w:val="002D3B6D"/>
    <w:rsid w:val="002E3183"/>
    <w:rsid w:val="002E4ACF"/>
    <w:rsid w:val="002F590A"/>
    <w:rsid w:val="0030306D"/>
    <w:rsid w:val="00303991"/>
    <w:rsid w:val="0031579E"/>
    <w:rsid w:val="00317A21"/>
    <w:rsid w:val="00320E06"/>
    <w:rsid w:val="003215C3"/>
    <w:rsid w:val="003224FE"/>
    <w:rsid w:val="00323403"/>
    <w:rsid w:val="00335C84"/>
    <w:rsid w:val="00337DC4"/>
    <w:rsid w:val="00337E5C"/>
    <w:rsid w:val="00342BD1"/>
    <w:rsid w:val="00342D9C"/>
    <w:rsid w:val="00344261"/>
    <w:rsid w:val="00350DD9"/>
    <w:rsid w:val="00352392"/>
    <w:rsid w:val="00363BBA"/>
    <w:rsid w:val="00367B4F"/>
    <w:rsid w:val="00370D45"/>
    <w:rsid w:val="0037100A"/>
    <w:rsid w:val="0037361F"/>
    <w:rsid w:val="003751BC"/>
    <w:rsid w:val="00375B87"/>
    <w:rsid w:val="003829D3"/>
    <w:rsid w:val="00383ECA"/>
    <w:rsid w:val="00384DA4"/>
    <w:rsid w:val="003900B9"/>
    <w:rsid w:val="003951C1"/>
    <w:rsid w:val="003A16D2"/>
    <w:rsid w:val="003A44D0"/>
    <w:rsid w:val="003B16DA"/>
    <w:rsid w:val="003B35C5"/>
    <w:rsid w:val="003B4184"/>
    <w:rsid w:val="003B4361"/>
    <w:rsid w:val="003B7E6C"/>
    <w:rsid w:val="003C2556"/>
    <w:rsid w:val="003D0F03"/>
    <w:rsid w:val="003D577C"/>
    <w:rsid w:val="003E2075"/>
    <w:rsid w:val="003E372B"/>
    <w:rsid w:val="003E5C39"/>
    <w:rsid w:val="003E5F32"/>
    <w:rsid w:val="003F0688"/>
    <w:rsid w:val="003F2245"/>
    <w:rsid w:val="003F4225"/>
    <w:rsid w:val="003F57BB"/>
    <w:rsid w:val="00400C12"/>
    <w:rsid w:val="0041186B"/>
    <w:rsid w:val="004176ED"/>
    <w:rsid w:val="004206D9"/>
    <w:rsid w:val="004206DD"/>
    <w:rsid w:val="00422CC7"/>
    <w:rsid w:val="0042423E"/>
    <w:rsid w:val="00430656"/>
    <w:rsid w:val="004332FE"/>
    <w:rsid w:val="0043357A"/>
    <w:rsid w:val="004366DE"/>
    <w:rsid w:val="00445BCA"/>
    <w:rsid w:val="0045124E"/>
    <w:rsid w:val="00453632"/>
    <w:rsid w:val="00456168"/>
    <w:rsid w:val="00456E48"/>
    <w:rsid w:val="00462BF9"/>
    <w:rsid w:val="00470FF1"/>
    <w:rsid w:val="004852C2"/>
    <w:rsid w:val="00490A90"/>
    <w:rsid w:val="004A49E4"/>
    <w:rsid w:val="004B29B5"/>
    <w:rsid w:val="004B7B34"/>
    <w:rsid w:val="004C1198"/>
    <w:rsid w:val="004C30D8"/>
    <w:rsid w:val="004C4981"/>
    <w:rsid w:val="004C603C"/>
    <w:rsid w:val="004D006B"/>
    <w:rsid w:val="004D30F8"/>
    <w:rsid w:val="004D69DB"/>
    <w:rsid w:val="004D7EAE"/>
    <w:rsid w:val="004E1D34"/>
    <w:rsid w:val="004E49E7"/>
    <w:rsid w:val="004F028F"/>
    <w:rsid w:val="004F0462"/>
    <w:rsid w:val="004F087F"/>
    <w:rsid w:val="004F0C85"/>
    <w:rsid w:val="004F10F6"/>
    <w:rsid w:val="004F2ED4"/>
    <w:rsid w:val="004F4F8F"/>
    <w:rsid w:val="00500175"/>
    <w:rsid w:val="005025E9"/>
    <w:rsid w:val="0050497B"/>
    <w:rsid w:val="005106A3"/>
    <w:rsid w:val="005121B5"/>
    <w:rsid w:val="005175EE"/>
    <w:rsid w:val="005176E0"/>
    <w:rsid w:val="00522DC6"/>
    <w:rsid w:val="00524F19"/>
    <w:rsid w:val="005267AD"/>
    <w:rsid w:val="00532EC6"/>
    <w:rsid w:val="005343D3"/>
    <w:rsid w:val="00534851"/>
    <w:rsid w:val="005416AA"/>
    <w:rsid w:val="00546247"/>
    <w:rsid w:val="00546E90"/>
    <w:rsid w:val="00547427"/>
    <w:rsid w:val="00547754"/>
    <w:rsid w:val="00547B69"/>
    <w:rsid w:val="005524F5"/>
    <w:rsid w:val="00562E18"/>
    <w:rsid w:val="005640D8"/>
    <w:rsid w:val="00567957"/>
    <w:rsid w:val="005734F0"/>
    <w:rsid w:val="005752FC"/>
    <w:rsid w:val="00577683"/>
    <w:rsid w:val="0058002C"/>
    <w:rsid w:val="005819ED"/>
    <w:rsid w:val="00586430"/>
    <w:rsid w:val="005864F4"/>
    <w:rsid w:val="0059225E"/>
    <w:rsid w:val="005A0687"/>
    <w:rsid w:val="005A258D"/>
    <w:rsid w:val="005A2D61"/>
    <w:rsid w:val="005A3A60"/>
    <w:rsid w:val="005A62E1"/>
    <w:rsid w:val="005A6F64"/>
    <w:rsid w:val="005A789B"/>
    <w:rsid w:val="005B4050"/>
    <w:rsid w:val="005C23B7"/>
    <w:rsid w:val="005E5B26"/>
    <w:rsid w:val="005E6F64"/>
    <w:rsid w:val="005E7183"/>
    <w:rsid w:val="005F10B7"/>
    <w:rsid w:val="005F6198"/>
    <w:rsid w:val="005F765A"/>
    <w:rsid w:val="0060088E"/>
    <w:rsid w:val="006043E2"/>
    <w:rsid w:val="006058DE"/>
    <w:rsid w:val="00605F20"/>
    <w:rsid w:val="00606DA7"/>
    <w:rsid w:val="00614832"/>
    <w:rsid w:val="006158EB"/>
    <w:rsid w:val="00623CB1"/>
    <w:rsid w:val="00630299"/>
    <w:rsid w:val="00633E7A"/>
    <w:rsid w:val="00637FF0"/>
    <w:rsid w:val="00641EBB"/>
    <w:rsid w:val="0064353D"/>
    <w:rsid w:val="0064644E"/>
    <w:rsid w:val="00646565"/>
    <w:rsid w:val="00646724"/>
    <w:rsid w:val="0065051A"/>
    <w:rsid w:val="006508D5"/>
    <w:rsid w:val="00652E96"/>
    <w:rsid w:val="00652FB6"/>
    <w:rsid w:val="00654BBC"/>
    <w:rsid w:val="00654F83"/>
    <w:rsid w:val="006557F4"/>
    <w:rsid w:val="00660994"/>
    <w:rsid w:val="00662A80"/>
    <w:rsid w:val="006634ED"/>
    <w:rsid w:val="006648F8"/>
    <w:rsid w:val="00665321"/>
    <w:rsid w:val="006704E2"/>
    <w:rsid w:val="00673CA2"/>
    <w:rsid w:val="00683131"/>
    <w:rsid w:val="0068757C"/>
    <w:rsid w:val="00690E62"/>
    <w:rsid w:val="00691664"/>
    <w:rsid w:val="0069447A"/>
    <w:rsid w:val="00694DF0"/>
    <w:rsid w:val="00697C31"/>
    <w:rsid w:val="00697E2C"/>
    <w:rsid w:val="006A1A5B"/>
    <w:rsid w:val="006A2B02"/>
    <w:rsid w:val="006A33D6"/>
    <w:rsid w:val="006A3E85"/>
    <w:rsid w:val="006A7E7A"/>
    <w:rsid w:val="006B5DE1"/>
    <w:rsid w:val="006B6683"/>
    <w:rsid w:val="006B7CFA"/>
    <w:rsid w:val="006D2C72"/>
    <w:rsid w:val="006D2DCF"/>
    <w:rsid w:val="006D7839"/>
    <w:rsid w:val="006F145E"/>
    <w:rsid w:val="006F1B7C"/>
    <w:rsid w:val="006F447F"/>
    <w:rsid w:val="006F5769"/>
    <w:rsid w:val="00700F15"/>
    <w:rsid w:val="00700F93"/>
    <w:rsid w:val="00702070"/>
    <w:rsid w:val="0070337A"/>
    <w:rsid w:val="007035C6"/>
    <w:rsid w:val="00707D6A"/>
    <w:rsid w:val="0071024B"/>
    <w:rsid w:val="00713E24"/>
    <w:rsid w:val="007164A4"/>
    <w:rsid w:val="007167B5"/>
    <w:rsid w:val="00717EFA"/>
    <w:rsid w:val="00722245"/>
    <w:rsid w:val="0072241B"/>
    <w:rsid w:val="00723728"/>
    <w:rsid w:val="007252BB"/>
    <w:rsid w:val="0073352D"/>
    <w:rsid w:val="007372C8"/>
    <w:rsid w:val="00741FEA"/>
    <w:rsid w:val="00743BC4"/>
    <w:rsid w:val="007452F2"/>
    <w:rsid w:val="00754D41"/>
    <w:rsid w:val="00761DE1"/>
    <w:rsid w:val="00763E4A"/>
    <w:rsid w:val="00771DDE"/>
    <w:rsid w:val="00772A7D"/>
    <w:rsid w:val="00773982"/>
    <w:rsid w:val="007747E5"/>
    <w:rsid w:val="00774CEE"/>
    <w:rsid w:val="00775B4D"/>
    <w:rsid w:val="00780275"/>
    <w:rsid w:val="007816CA"/>
    <w:rsid w:val="007839D9"/>
    <w:rsid w:val="007911F8"/>
    <w:rsid w:val="00791577"/>
    <w:rsid w:val="00792193"/>
    <w:rsid w:val="00796541"/>
    <w:rsid w:val="00797F12"/>
    <w:rsid w:val="007A45FD"/>
    <w:rsid w:val="007A6667"/>
    <w:rsid w:val="007B4E8C"/>
    <w:rsid w:val="007B7503"/>
    <w:rsid w:val="007C46A6"/>
    <w:rsid w:val="007C4A9F"/>
    <w:rsid w:val="007D2DDA"/>
    <w:rsid w:val="007D3921"/>
    <w:rsid w:val="007D616D"/>
    <w:rsid w:val="007D7C26"/>
    <w:rsid w:val="007D7F30"/>
    <w:rsid w:val="007E2B5A"/>
    <w:rsid w:val="007E37E2"/>
    <w:rsid w:val="007E58BB"/>
    <w:rsid w:val="007E63A5"/>
    <w:rsid w:val="007E78A1"/>
    <w:rsid w:val="007F0A47"/>
    <w:rsid w:val="007F14C1"/>
    <w:rsid w:val="007F4481"/>
    <w:rsid w:val="007F5CA3"/>
    <w:rsid w:val="00800D22"/>
    <w:rsid w:val="00804B6B"/>
    <w:rsid w:val="00815D1B"/>
    <w:rsid w:val="00816B52"/>
    <w:rsid w:val="008175EF"/>
    <w:rsid w:val="008275AB"/>
    <w:rsid w:val="00832AA2"/>
    <w:rsid w:val="00835C90"/>
    <w:rsid w:val="00842EB9"/>
    <w:rsid w:val="0084499F"/>
    <w:rsid w:val="0084508B"/>
    <w:rsid w:val="00845D64"/>
    <w:rsid w:val="00846299"/>
    <w:rsid w:val="0084634A"/>
    <w:rsid w:val="00847537"/>
    <w:rsid w:val="00847664"/>
    <w:rsid w:val="00847DB6"/>
    <w:rsid w:val="008531F7"/>
    <w:rsid w:val="00853DBC"/>
    <w:rsid w:val="00853DEA"/>
    <w:rsid w:val="00856145"/>
    <w:rsid w:val="008568B5"/>
    <w:rsid w:val="008615BA"/>
    <w:rsid w:val="00861B0D"/>
    <w:rsid w:val="008649CE"/>
    <w:rsid w:val="00864B81"/>
    <w:rsid w:val="0086599B"/>
    <w:rsid w:val="008665A3"/>
    <w:rsid w:val="00866608"/>
    <w:rsid w:val="00866DCD"/>
    <w:rsid w:val="0087082D"/>
    <w:rsid w:val="00872F19"/>
    <w:rsid w:val="008752DC"/>
    <w:rsid w:val="0087581D"/>
    <w:rsid w:val="008821F7"/>
    <w:rsid w:val="008849DD"/>
    <w:rsid w:val="00885346"/>
    <w:rsid w:val="00886B95"/>
    <w:rsid w:val="00891C30"/>
    <w:rsid w:val="00895D70"/>
    <w:rsid w:val="00897937"/>
    <w:rsid w:val="008A009B"/>
    <w:rsid w:val="008A0B4F"/>
    <w:rsid w:val="008A0BEB"/>
    <w:rsid w:val="008A182B"/>
    <w:rsid w:val="008A2D43"/>
    <w:rsid w:val="008B32F7"/>
    <w:rsid w:val="008B4321"/>
    <w:rsid w:val="008B4FA7"/>
    <w:rsid w:val="008B7443"/>
    <w:rsid w:val="008C0BAF"/>
    <w:rsid w:val="008C21FC"/>
    <w:rsid w:val="008D184F"/>
    <w:rsid w:val="008D24EB"/>
    <w:rsid w:val="008D3A1F"/>
    <w:rsid w:val="008D65E5"/>
    <w:rsid w:val="008E4A28"/>
    <w:rsid w:val="008E5E55"/>
    <w:rsid w:val="008E63CE"/>
    <w:rsid w:val="008E7107"/>
    <w:rsid w:val="008F1DFD"/>
    <w:rsid w:val="008F262C"/>
    <w:rsid w:val="008F28C1"/>
    <w:rsid w:val="008F3636"/>
    <w:rsid w:val="008F78D7"/>
    <w:rsid w:val="008F7C0B"/>
    <w:rsid w:val="008F7C39"/>
    <w:rsid w:val="00904AD2"/>
    <w:rsid w:val="0091118E"/>
    <w:rsid w:val="00912C9D"/>
    <w:rsid w:val="00913D4B"/>
    <w:rsid w:val="00923190"/>
    <w:rsid w:val="00923F67"/>
    <w:rsid w:val="0092442C"/>
    <w:rsid w:val="00926C04"/>
    <w:rsid w:val="00927AC8"/>
    <w:rsid w:val="00930D71"/>
    <w:rsid w:val="00931504"/>
    <w:rsid w:val="00933666"/>
    <w:rsid w:val="00937854"/>
    <w:rsid w:val="00937C99"/>
    <w:rsid w:val="00937D0F"/>
    <w:rsid w:val="00941567"/>
    <w:rsid w:val="00941E81"/>
    <w:rsid w:val="00942017"/>
    <w:rsid w:val="00943CD3"/>
    <w:rsid w:val="00943F16"/>
    <w:rsid w:val="00960FC6"/>
    <w:rsid w:val="009656E5"/>
    <w:rsid w:val="00965A7C"/>
    <w:rsid w:val="00967664"/>
    <w:rsid w:val="00970283"/>
    <w:rsid w:val="00974A9E"/>
    <w:rsid w:val="00975CC3"/>
    <w:rsid w:val="00976C25"/>
    <w:rsid w:val="00985A49"/>
    <w:rsid w:val="009864F9"/>
    <w:rsid w:val="0098757E"/>
    <w:rsid w:val="0099740A"/>
    <w:rsid w:val="009A4ED7"/>
    <w:rsid w:val="009B585F"/>
    <w:rsid w:val="009B5FE2"/>
    <w:rsid w:val="009C1E95"/>
    <w:rsid w:val="009C2D28"/>
    <w:rsid w:val="009C5334"/>
    <w:rsid w:val="009C6929"/>
    <w:rsid w:val="009D3778"/>
    <w:rsid w:val="009D58DA"/>
    <w:rsid w:val="009D5F3E"/>
    <w:rsid w:val="009D7684"/>
    <w:rsid w:val="009E08FF"/>
    <w:rsid w:val="009E192B"/>
    <w:rsid w:val="009E1EFC"/>
    <w:rsid w:val="009E220E"/>
    <w:rsid w:val="009E430E"/>
    <w:rsid w:val="009E4DE7"/>
    <w:rsid w:val="009F23A0"/>
    <w:rsid w:val="009F3618"/>
    <w:rsid w:val="009F5BCD"/>
    <w:rsid w:val="009F7514"/>
    <w:rsid w:val="00A04CE7"/>
    <w:rsid w:val="00A04FD1"/>
    <w:rsid w:val="00A102A2"/>
    <w:rsid w:val="00A10EDB"/>
    <w:rsid w:val="00A11BBA"/>
    <w:rsid w:val="00A2323F"/>
    <w:rsid w:val="00A24F94"/>
    <w:rsid w:val="00A25DBC"/>
    <w:rsid w:val="00A330E6"/>
    <w:rsid w:val="00A36D5F"/>
    <w:rsid w:val="00A42910"/>
    <w:rsid w:val="00A43D7B"/>
    <w:rsid w:val="00A4416E"/>
    <w:rsid w:val="00A44949"/>
    <w:rsid w:val="00A51D67"/>
    <w:rsid w:val="00A56803"/>
    <w:rsid w:val="00A60E03"/>
    <w:rsid w:val="00A615CD"/>
    <w:rsid w:val="00A63832"/>
    <w:rsid w:val="00A72520"/>
    <w:rsid w:val="00A731DC"/>
    <w:rsid w:val="00A73AAB"/>
    <w:rsid w:val="00A74677"/>
    <w:rsid w:val="00A756B8"/>
    <w:rsid w:val="00A775CD"/>
    <w:rsid w:val="00A77BC2"/>
    <w:rsid w:val="00A80088"/>
    <w:rsid w:val="00A8086E"/>
    <w:rsid w:val="00A8247B"/>
    <w:rsid w:val="00A87A40"/>
    <w:rsid w:val="00A94BF3"/>
    <w:rsid w:val="00A9509C"/>
    <w:rsid w:val="00AA08DB"/>
    <w:rsid w:val="00AA43C3"/>
    <w:rsid w:val="00AA6820"/>
    <w:rsid w:val="00AA7BD6"/>
    <w:rsid w:val="00AB7003"/>
    <w:rsid w:val="00AB7302"/>
    <w:rsid w:val="00AC0A9E"/>
    <w:rsid w:val="00AC1FE7"/>
    <w:rsid w:val="00AC4D04"/>
    <w:rsid w:val="00AC61C5"/>
    <w:rsid w:val="00AC7799"/>
    <w:rsid w:val="00AC7849"/>
    <w:rsid w:val="00AC7E8C"/>
    <w:rsid w:val="00AD1562"/>
    <w:rsid w:val="00AE5FB7"/>
    <w:rsid w:val="00B033FA"/>
    <w:rsid w:val="00B03A76"/>
    <w:rsid w:val="00B04297"/>
    <w:rsid w:val="00B05318"/>
    <w:rsid w:val="00B10425"/>
    <w:rsid w:val="00B13076"/>
    <w:rsid w:val="00B14BE8"/>
    <w:rsid w:val="00B15B67"/>
    <w:rsid w:val="00B16617"/>
    <w:rsid w:val="00B166E5"/>
    <w:rsid w:val="00B17107"/>
    <w:rsid w:val="00B20B88"/>
    <w:rsid w:val="00B23912"/>
    <w:rsid w:val="00B2514C"/>
    <w:rsid w:val="00B25593"/>
    <w:rsid w:val="00B35D1E"/>
    <w:rsid w:val="00B37EF8"/>
    <w:rsid w:val="00B404B8"/>
    <w:rsid w:val="00B4366E"/>
    <w:rsid w:val="00B470E1"/>
    <w:rsid w:val="00B47E45"/>
    <w:rsid w:val="00B60BEA"/>
    <w:rsid w:val="00B610D5"/>
    <w:rsid w:val="00B627CD"/>
    <w:rsid w:val="00B67AAE"/>
    <w:rsid w:val="00B67EFE"/>
    <w:rsid w:val="00B71599"/>
    <w:rsid w:val="00B719F5"/>
    <w:rsid w:val="00B721B0"/>
    <w:rsid w:val="00B73EE3"/>
    <w:rsid w:val="00B75577"/>
    <w:rsid w:val="00B821B7"/>
    <w:rsid w:val="00B841FA"/>
    <w:rsid w:val="00B85EDF"/>
    <w:rsid w:val="00B860B4"/>
    <w:rsid w:val="00B907DA"/>
    <w:rsid w:val="00B92D1F"/>
    <w:rsid w:val="00B951F0"/>
    <w:rsid w:val="00B95AB8"/>
    <w:rsid w:val="00B97501"/>
    <w:rsid w:val="00BA3B9A"/>
    <w:rsid w:val="00BA66E3"/>
    <w:rsid w:val="00BB12A8"/>
    <w:rsid w:val="00BB1E08"/>
    <w:rsid w:val="00BB51C0"/>
    <w:rsid w:val="00BB565D"/>
    <w:rsid w:val="00BB74EE"/>
    <w:rsid w:val="00BB7F7F"/>
    <w:rsid w:val="00BC0E62"/>
    <w:rsid w:val="00BC2006"/>
    <w:rsid w:val="00BC3F8D"/>
    <w:rsid w:val="00BC3FA7"/>
    <w:rsid w:val="00BC6769"/>
    <w:rsid w:val="00BD19D8"/>
    <w:rsid w:val="00BD2924"/>
    <w:rsid w:val="00BD2AE4"/>
    <w:rsid w:val="00BD4E1B"/>
    <w:rsid w:val="00BE4072"/>
    <w:rsid w:val="00BE5DC6"/>
    <w:rsid w:val="00BE6AB5"/>
    <w:rsid w:val="00BE76D3"/>
    <w:rsid w:val="00BF2B8F"/>
    <w:rsid w:val="00BF5D89"/>
    <w:rsid w:val="00BF6527"/>
    <w:rsid w:val="00BF7672"/>
    <w:rsid w:val="00BF7DE4"/>
    <w:rsid w:val="00C00F9C"/>
    <w:rsid w:val="00C01593"/>
    <w:rsid w:val="00C04623"/>
    <w:rsid w:val="00C04629"/>
    <w:rsid w:val="00C05FEE"/>
    <w:rsid w:val="00C2142A"/>
    <w:rsid w:val="00C2327C"/>
    <w:rsid w:val="00C258F8"/>
    <w:rsid w:val="00C27FCF"/>
    <w:rsid w:val="00C30319"/>
    <w:rsid w:val="00C3216F"/>
    <w:rsid w:val="00C33218"/>
    <w:rsid w:val="00C33490"/>
    <w:rsid w:val="00C33AD3"/>
    <w:rsid w:val="00C40145"/>
    <w:rsid w:val="00C50A49"/>
    <w:rsid w:val="00C5101E"/>
    <w:rsid w:val="00C5198E"/>
    <w:rsid w:val="00C52450"/>
    <w:rsid w:val="00C57E86"/>
    <w:rsid w:val="00C72892"/>
    <w:rsid w:val="00C72ABE"/>
    <w:rsid w:val="00C758A0"/>
    <w:rsid w:val="00C82158"/>
    <w:rsid w:val="00C823E4"/>
    <w:rsid w:val="00C82DEB"/>
    <w:rsid w:val="00C85BED"/>
    <w:rsid w:val="00C90D8B"/>
    <w:rsid w:val="00C913DC"/>
    <w:rsid w:val="00CA0DAE"/>
    <w:rsid w:val="00CA2067"/>
    <w:rsid w:val="00CB155A"/>
    <w:rsid w:val="00CB1EDB"/>
    <w:rsid w:val="00CB2A85"/>
    <w:rsid w:val="00CB2E0E"/>
    <w:rsid w:val="00CC70F9"/>
    <w:rsid w:val="00CD7FAF"/>
    <w:rsid w:val="00CE2E14"/>
    <w:rsid w:val="00CF1A94"/>
    <w:rsid w:val="00CF7AA0"/>
    <w:rsid w:val="00D04FDC"/>
    <w:rsid w:val="00D108DA"/>
    <w:rsid w:val="00D14625"/>
    <w:rsid w:val="00D15B03"/>
    <w:rsid w:val="00D20733"/>
    <w:rsid w:val="00D242D3"/>
    <w:rsid w:val="00D25135"/>
    <w:rsid w:val="00D3077E"/>
    <w:rsid w:val="00D3153F"/>
    <w:rsid w:val="00D341DA"/>
    <w:rsid w:val="00D34DCC"/>
    <w:rsid w:val="00D37949"/>
    <w:rsid w:val="00D41C90"/>
    <w:rsid w:val="00D44145"/>
    <w:rsid w:val="00D4538C"/>
    <w:rsid w:val="00D4623A"/>
    <w:rsid w:val="00D50878"/>
    <w:rsid w:val="00D50C25"/>
    <w:rsid w:val="00D67531"/>
    <w:rsid w:val="00D67B93"/>
    <w:rsid w:val="00D7061E"/>
    <w:rsid w:val="00D712D9"/>
    <w:rsid w:val="00D732DB"/>
    <w:rsid w:val="00D7392C"/>
    <w:rsid w:val="00D73D13"/>
    <w:rsid w:val="00D7515C"/>
    <w:rsid w:val="00D7543A"/>
    <w:rsid w:val="00D76D31"/>
    <w:rsid w:val="00D82663"/>
    <w:rsid w:val="00D84F01"/>
    <w:rsid w:val="00D8552A"/>
    <w:rsid w:val="00D87744"/>
    <w:rsid w:val="00D9062D"/>
    <w:rsid w:val="00D915C2"/>
    <w:rsid w:val="00D9768C"/>
    <w:rsid w:val="00DA05B0"/>
    <w:rsid w:val="00DA63FD"/>
    <w:rsid w:val="00DB0CFD"/>
    <w:rsid w:val="00DB2BBE"/>
    <w:rsid w:val="00DB40BD"/>
    <w:rsid w:val="00DB4E2C"/>
    <w:rsid w:val="00DB60AB"/>
    <w:rsid w:val="00DC0C5C"/>
    <w:rsid w:val="00DD1F30"/>
    <w:rsid w:val="00DD33E3"/>
    <w:rsid w:val="00DD3888"/>
    <w:rsid w:val="00DE0DAB"/>
    <w:rsid w:val="00DE11B5"/>
    <w:rsid w:val="00DE4136"/>
    <w:rsid w:val="00DE4D7E"/>
    <w:rsid w:val="00DF0634"/>
    <w:rsid w:val="00DF07E2"/>
    <w:rsid w:val="00DF0E1E"/>
    <w:rsid w:val="00DF35CC"/>
    <w:rsid w:val="00DF64F0"/>
    <w:rsid w:val="00E05DE0"/>
    <w:rsid w:val="00E07F0C"/>
    <w:rsid w:val="00E1078B"/>
    <w:rsid w:val="00E10E37"/>
    <w:rsid w:val="00E12167"/>
    <w:rsid w:val="00E121DC"/>
    <w:rsid w:val="00E141F2"/>
    <w:rsid w:val="00E1544C"/>
    <w:rsid w:val="00E16477"/>
    <w:rsid w:val="00E26B54"/>
    <w:rsid w:val="00E30985"/>
    <w:rsid w:val="00E32DF4"/>
    <w:rsid w:val="00E34BE1"/>
    <w:rsid w:val="00E4011B"/>
    <w:rsid w:val="00E4027E"/>
    <w:rsid w:val="00E42E70"/>
    <w:rsid w:val="00E443F0"/>
    <w:rsid w:val="00E45BE0"/>
    <w:rsid w:val="00E4600A"/>
    <w:rsid w:val="00E46059"/>
    <w:rsid w:val="00E503FB"/>
    <w:rsid w:val="00E50A52"/>
    <w:rsid w:val="00E51FA6"/>
    <w:rsid w:val="00E54676"/>
    <w:rsid w:val="00E607A9"/>
    <w:rsid w:val="00E625BB"/>
    <w:rsid w:val="00E64FAB"/>
    <w:rsid w:val="00E65059"/>
    <w:rsid w:val="00E671CC"/>
    <w:rsid w:val="00E745E1"/>
    <w:rsid w:val="00E75BCD"/>
    <w:rsid w:val="00E7725C"/>
    <w:rsid w:val="00E844B8"/>
    <w:rsid w:val="00E8608D"/>
    <w:rsid w:val="00E87625"/>
    <w:rsid w:val="00E90352"/>
    <w:rsid w:val="00E91061"/>
    <w:rsid w:val="00E935D6"/>
    <w:rsid w:val="00E93A0E"/>
    <w:rsid w:val="00E94555"/>
    <w:rsid w:val="00E97517"/>
    <w:rsid w:val="00EB3A97"/>
    <w:rsid w:val="00EB3F88"/>
    <w:rsid w:val="00EB444E"/>
    <w:rsid w:val="00EB4D03"/>
    <w:rsid w:val="00EB6218"/>
    <w:rsid w:val="00EE66CA"/>
    <w:rsid w:val="00EF36EB"/>
    <w:rsid w:val="00F0131A"/>
    <w:rsid w:val="00F031D1"/>
    <w:rsid w:val="00F0410F"/>
    <w:rsid w:val="00F06C96"/>
    <w:rsid w:val="00F13E48"/>
    <w:rsid w:val="00F14D10"/>
    <w:rsid w:val="00F15CDA"/>
    <w:rsid w:val="00F16642"/>
    <w:rsid w:val="00F20CA5"/>
    <w:rsid w:val="00F348A2"/>
    <w:rsid w:val="00F35F75"/>
    <w:rsid w:val="00F36C61"/>
    <w:rsid w:val="00F421FF"/>
    <w:rsid w:val="00F4301C"/>
    <w:rsid w:val="00F43EB8"/>
    <w:rsid w:val="00F4483D"/>
    <w:rsid w:val="00F451F1"/>
    <w:rsid w:val="00F45253"/>
    <w:rsid w:val="00F509D5"/>
    <w:rsid w:val="00F56901"/>
    <w:rsid w:val="00F66B2B"/>
    <w:rsid w:val="00F706D3"/>
    <w:rsid w:val="00F70D82"/>
    <w:rsid w:val="00F75E6B"/>
    <w:rsid w:val="00F76F5A"/>
    <w:rsid w:val="00F77812"/>
    <w:rsid w:val="00F8335E"/>
    <w:rsid w:val="00F90849"/>
    <w:rsid w:val="00F93B11"/>
    <w:rsid w:val="00FA08CD"/>
    <w:rsid w:val="00FA246A"/>
    <w:rsid w:val="00FA2AA5"/>
    <w:rsid w:val="00FA555B"/>
    <w:rsid w:val="00FB09B7"/>
    <w:rsid w:val="00FB2BDB"/>
    <w:rsid w:val="00FB74AD"/>
    <w:rsid w:val="00FC0F5C"/>
    <w:rsid w:val="00FC4101"/>
    <w:rsid w:val="00FC53EA"/>
    <w:rsid w:val="00FC70D0"/>
    <w:rsid w:val="00FC7939"/>
    <w:rsid w:val="00FD1295"/>
    <w:rsid w:val="00FD46AC"/>
    <w:rsid w:val="00FD499B"/>
    <w:rsid w:val="00FD519E"/>
    <w:rsid w:val="00FE1908"/>
    <w:rsid w:val="00FE48D6"/>
    <w:rsid w:val="00FE5B5A"/>
    <w:rsid w:val="00FF1037"/>
    <w:rsid w:val="00FF2176"/>
    <w:rsid w:val="00FF6E61"/>
    <w:rsid w:val="00FF77E5"/>
    <w:rsid w:val="00FF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42C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19ED"/>
    <w:rPr>
      <w:sz w:val="20"/>
      <w:szCs w:val="20"/>
    </w:rPr>
  </w:style>
  <w:style w:type="character" w:customStyle="1" w:styleId="FootnoteTextChar">
    <w:name w:val="Footnote Text Char"/>
    <w:basedOn w:val="DefaultParagraphFont"/>
    <w:link w:val="FootnoteText"/>
    <w:uiPriority w:val="99"/>
    <w:rsid w:val="005819ED"/>
    <w:rPr>
      <w:sz w:val="20"/>
      <w:szCs w:val="20"/>
    </w:rPr>
  </w:style>
  <w:style w:type="character" w:styleId="FootnoteReference">
    <w:name w:val="footnote reference"/>
    <w:basedOn w:val="DefaultParagraphFont"/>
    <w:uiPriority w:val="99"/>
    <w:unhideWhenUsed/>
    <w:rsid w:val="005819ED"/>
    <w:rPr>
      <w:vertAlign w:val="superscript"/>
    </w:rPr>
  </w:style>
  <w:style w:type="paragraph" w:styleId="Footer">
    <w:name w:val="footer"/>
    <w:basedOn w:val="Normal"/>
    <w:link w:val="FooterChar"/>
    <w:uiPriority w:val="99"/>
    <w:unhideWhenUsed/>
    <w:rsid w:val="007C4A9F"/>
    <w:pPr>
      <w:tabs>
        <w:tab w:val="center" w:pos="4513"/>
        <w:tab w:val="right" w:pos="9026"/>
      </w:tabs>
    </w:pPr>
  </w:style>
  <w:style w:type="character" w:customStyle="1" w:styleId="FooterChar">
    <w:name w:val="Footer Char"/>
    <w:basedOn w:val="DefaultParagraphFont"/>
    <w:link w:val="Footer"/>
    <w:uiPriority w:val="99"/>
    <w:rsid w:val="007C4A9F"/>
  </w:style>
  <w:style w:type="character" w:styleId="PageNumber">
    <w:name w:val="page number"/>
    <w:basedOn w:val="DefaultParagraphFont"/>
    <w:uiPriority w:val="99"/>
    <w:semiHidden/>
    <w:unhideWhenUsed/>
    <w:rsid w:val="007C4A9F"/>
  </w:style>
  <w:style w:type="paragraph" w:styleId="EndnoteText">
    <w:name w:val="endnote text"/>
    <w:basedOn w:val="Normal"/>
    <w:link w:val="EndnoteTextChar"/>
    <w:uiPriority w:val="99"/>
    <w:semiHidden/>
    <w:unhideWhenUsed/>
    <w:rsid w:val="001E330D"/>
    <w:rPr>
      <w:sz w:val="20"/>
      <w:szCs w:val="20"/>
    </w:rPr>
  </w:style>
  <w:style w:type="character" w:customStyle="1" w:styleId="EndnoteTextChar">
    <w:name w:val="Endnote Text Char"/>
    <w:basedOn w:val="DefaultParagraphFont"/>
    <w:link w:val="EndnoteText"/>
    <w:uiPriority w:val="99"/>
    <w:semiHidden/>
    <w:rsid w:val="001E330D"/>
    <w:rPr>
      <w:sz w:val="20"/>
      <w:szCs w:val="20"/>
    </w:rPr>
  </w:style>
  <w:style w:type="character" w:styleId="EndnoteReference">
    <w:name w:val="endnote reference"/>
    <w:basedOn w:val="DefaultParagraphFont"/>
    <w:uiPriority w:val="99"/>
    <w:semiHidden/>
    <w:unhideWhenUsed/>
    <w:rsid w:val="001E3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2037">
      <w:bodyDiv w:val="1"/>
      <w:marLeft w:val="0"/>
      <w:marRight w:val="0"/>
      <w:marTop w:val="0"/>
      <w:marBottom w:val="0"/>
      <w:divBdr>
        <w:top w:val="none" w:sz="0" w:space="0" w:color="auto"/>
        <w:left w:val="none" w:sz="0" w:space="0" w:color="auto"/>
        <w:bottom w:val="none" w:sz="0" w:space="0" w:color="auto"/>
        <w:right w:val="none" w:sz="0" w:space="0" w:color="auto"/>
      </w:divBdr>
    </w:div>
    <w:div w:id="374938181">
      <w:bodyDiv w:val="1"/>
      <w:marLeft w:val="0"/>
      <w:marRight w:val="0"/>
      <w:marTop w:val="0"/>
      <w:marBottom w:val="0"/>
      <w:divBdr>
        <w:top w:val="none" w:sz="0" w:space="0" w:color="auto"/>
        <w:left w:val="none" w:sz="0" w:space="0" w:color="auto"/>
        <w:bottom w:val="none" w:sz="0" w:space="0" w:color="auto"/>
        <w:right w:val="none" w:sz="0" w:space="0" w:color="auto"/>
      </w:divBdr>
    </w:div>
    <w:div w:id="557473317">
      <w:bodyDiv w:val="1"/>
      <w:marLeft w:val="0"/>
      <w:marRight w:val="0"/>
      <w:marTop w:val="0"/>
      <w:marBottom w:val="0"/>
      <w:divBdr>
        <w:top w:val="none" w:sz="0" w:space="0" w:color="auto"/>
        <w:left w:val="none" w:sz="0" w:space="0" w:color="auto"/>
        <w:bottom w:val="none" w:sz="0" w:space="0" w:color="auto"/>
        <w:right w:val="none" w:sz="0" w:space="0" w:color="auto"/>
      </w:divBdr>
    </w:div>
    <w:div w:id="1073434368">
      <w:bodyDiv w:val="1"/>
      <w:marLeft w:val="0"/>
      <w:marRight w:val="0"/>
      <w:marTop w:val="0"/>
      <w:marBottom w:val="0"/>
      <w:divBdr>
        <w:top w:val="none" w:sz="0" w:space="0" w:color="auto"/>
        <w:left w:val="none" w:sz="0" w:space="0" w:color="auto"/>
        <w:bottom w:val="none" w:sz="0" w:space="0" w:color="auto"/>
        <w:right w:val="none" w:sz="0" w:space="0" w:color="auto"/>
      </w:divBdr>
      <w:divsChild>
        <w:div w:id="655064191">
          <w:marLeft w:val="0"/>
          <w:marRight w:val="0"/>
          <w:marTop w:val="0"/>
          <w:marBottom w:val="0"/>
          <w:divBdr>
            <w:top w:val="none" w:sz="0" w:space="0" w:color="auto"/>
            <w:left w:val="none" w:sz="0" w:space="0" w:color="auto"/>
            <w:bottom w:val="none" w:sz="0" w:space="0" w:color="auto"/>
            <w:right w:val="none" w:sz="0" w:space="0" w:color="auto"/>
          </w:divBdr>
        </w:div>
        <w:div w:id="1097290419">
          <w:marLeft w:val="0"/>
          <w:marRight w:val="0"/>
          <w:marTop w:val="0"/>
          <w:marBottom w:val="0"/>
          <w:divBdr>
            <w:top w:val="none" w:sz="0" w:space="0" w:color="auto"/>
            <w:left w:val="none" w:sz="0" w:space="0" w:color="auto"/>
            <w:bottom w:val="none" w:sz="0" w:space="0" w:color="auto"/>
            <w:right w:val="none" w:sz="0" w:space="0" w:color="auto"/>
          </w:divBdr>
        </w:div>
        <w:div w:id="1247959718">
          <w:marLeft w:val="0"/>
          <w:marRight w:val="0"/>
          <w:marTop w:val="0"/>
          <w:marBottom w:val="0"/>
          <w:divBdr>
            <w:top w:val="none" w:sz="0" w:space="0" w:color="auto"/>
            <w:left w:val="none" w:sz="0" w:space="0" w:color="auto"/>
            <w:bottom w:val="none" w:sz="0" w:space="0" w:color="auto"/>
            <w:right w:val="none" w:sz="0" w:space="0" w:color="auto"/>
          </w:divBdr>
        </w:div>
        <w:div w:id="860313877">
          <w:marLeft w:val="0"/>
          <w:marRight w:val="0"/>
          <w:marTop w:val="0"/>
          <w:marBottom w:val="0"/>
          <w:divBdr>
            <w:top w:val="none" w:sz="0" w:space="0" w:color="auto"/>
            <w:left w:val="none" w:sz="0" w:space="0" w:color="auto"/>
            <w:bottom w:val="none" w:sz="0" w:space="0" w:color="auto"/>
            <w:right w:val="none" w:sz="0" w:space="0" w:color="auto"/>
          </w:divBdr>
        </w:div>
        <w:div w:id="694114154">
          <w:marLeft w:val="0"/>
          <w:marRight w:val="0"/>
          <w:marTop w:val="0"/>
          <w:marBottom w:val="0"/>
          <w:divBdr>
            <w:top w:val="none" w:sz="0" w:space="0" w:color="auto"/>
            <w:left w:val="none" w:sz="0" w:space="0" w:color="auto"/>
            <w:bottom w:val="none" w:sz="0" w:space="0" w:color="auto"/>
            <w:right w:val="none" w:sz="0" w:space="0" w:color="auto"/>
          </w:divBdr>
        </w:div>
        <w:div w:id="275216071">
          <w:marLeft w:val="0"/>
          <w:marRight w:val="0"/>
          <w:marTop w:val="0"/>
          <w:marBottom w:val="0"/>
          <w:divBdr>
            <w:top w:val="none" w:sz="0" w:space="0" w:color="auto"/>
            <w:left w:val="none" w:sz="0" w:space="0" w:color="auto"/>
            <w:bottom w:val="none" w:sz="0" w:space="0" w:color="auto"/>
            <w:right w:val="none" w:sz="0" w:space="0" w:color="auto"/>
          </w:divBdr>
        </w:div>
        <w:div w:id="1323508280">
          <w:marLeft w:val="0"/>
          <w:marRight w:val="0"/>
          <w:marTop w:val="0"/>
          <w:marBottom w:val="0"/>
          <w:divBdr>
            <w:top w:val="none" w:sz="0" w:space="0" w:color="auto"/>
            <w:left w:val="none" w:sz="0" w:space="0" w:color="auto"/>
            <w:bottom w:val="none" w:sz="0" w:space="0" w:color="auto"/>
            <w:right w:val="none" w:sz="0" w:space="0" w:color="auto"/>
          </w:divBdr>
        </w:div>
        <w:div w:id="1338537688">
          <w:marLeft w:val="0"/>
          <w:marRight w:val="0"/>
          <w:marTop w:val="0"/>
          <w:marBottom w:val="0"/>
          <w:divBdr>
            <w:top w:val="none" w:sz="0" w:space="0" w:color="auto"/>
            <w:left w:val="none" w:sz="0" w:space="0" w:color="auto"/>
            <w:bottom w:val="none" w:sz="0" w:space="0" w:color="auto"/>
            <w:right w:val="none" w:sz="0" w:space="0" w:color="auto"/>
          </w:divBdr>
        </w:div>
        <w:div w:id="1627002910">
          <w:marLeft w:val="0"/>
          <w:marRight w:val="0"/>
          <w:marTop w:val="0"/>
          <w:marBottom w:val="0"/>
          <w:divBdr>
            <w:top w:val="none" w:sz="0" w:space="0" w:color="auto"/>
            <w:left w:val="none" w:sz="0" w:space="0" w:color="auto"/>
            <w:bottom w:val="none" w:sz="0" w:space="0" w:color="auto"/>
            <w:right w:val="none" w:sz="0" w:space="0" w:color="auto"/>
          </w:divBdr>
        </w:div>
        <w:div w:id="1460105024">
          <w:marLeft w:val="0"/>
          <w:marRight w:val="0"/>
          <w:marTop w:val="0"/>
          <w:marBottom w:val="0"/>
          <w:divBdr>
            <w:top w:val="none" w:sz="0" w:space="0" w:color="auto"/>
            <w:left w:val="none" w:sz="0" w:space="0" w:color="auto"/>
            <w:bottom w:val="none" w:sz="0" w:space="0" w:color="auto"/>
            <w:right w:val="none" w:sz="0" w:space="0" w:color="auto"/>
          </w:divBdr>
        </w:div>
        <w:div w:id="368728714">
          <w:marLeft w:val="0"/>
          <w:marRight w:val="0"/>
          <w:marTop w:val="0"/>
          <w:marBottom w:val="0"/>
          <w:divBdr>
            <w:top w:val="none" w:sz="0" w:space="0" w:color="auto"/>
            <w:left w:val="none" w:sz="0" w:space="0" w:color="auto"/>
            <w:bottom w:val="none" w:sz="0" w:space="0" w:color="auto"/>
            <w:right w:val="none" w:sz="0" w:space="0" w:color="auto"/>
          </w:divBdr>
        </w:div>
        <w:div w:id="2021008680">
          <w:marLeft w:val="0"/>
          <w:marRight w:val="0"/>
          <w:marTop w:val="0"/>
          <w:marBottom w:val="0"/>
          <w:divBdr>
            <w:top w:val="none" w:sz="0" w:space="0" w:color="auto"/>
            <w:left w:val="none" w:sz="0" w:space="0" w:color="auto"/>
            <w:bottom w:val="none" w:sz="0" w:space="0" w:color="auto"/>
            <w:right w:val="none" w:sz="0" w:space="0" w:color="auto"/>
          </w:divBdr>
        </w:div>
        <w:div w:id="4719287">
          <w:marLeft w:val="0"/>
          <w:marRight w:val="0"/>
          <w:marTop w:val="0"/>
          <w:marBottom w:val="0"/>
          <w:divBdr>
            <w:top w:val="none" w:sz="0" w:space="0" w:color="auto"/>
            <w:left w:val="none" w:sz="0" w:space="0" w:color="auto"/>
            <w:bottom w:val="none" w:sz="0" w:space="0" w:color="auto"/>
            <w:right w:val="none" w:sz="0" w:space="0" w:color="auto"/>
          </w:divBdr>
        </w:div>
        <w:div w:id="767965989">
          <w:marLeft w:val="0"/>
          <w:marRight w:val="0"/>
          <w:marTop w:val="0"/>
          <w:marBottom w:val="0"/>
          <w:divBdr>
            <w:top w:val="none" w:sz="0" w:space="0" w:color="auto"/>
            <w:left w:val="none" w:sz="0" w:space="0" w:color="auto"/>
            <w:bottom w:val="none" w:sz="0" w:space="0" w:color="auto"/>
            <w:right w:val="none" w:sz="0" w:space="0" w:color="auto"/>
          </w:divBdr>
        </w:div>
        <w:div w:id="380637808">
          <w:marLeft w:val="0"/>
          <w:marRight w:val="0"/>
          <w:marTop w:val="0"/>
          <w:marBottom w:val="0"/>
          <w:divBdr>
            <w:top w:val="none" w:sz="0" w:space="0" w:color="auto"/>
            <w:left w:val="none" w:sz="0" w:space="0" w:color="auto"/>
            <w:bottom w:val="none" w:sz="0" w:space="0" w:color="auto"/>
            <w:right w:val="none" w:sz="0" w:space="0" w:color="auto"/>
          </w:divBdr>
        </w:div>
        <w:div w:id="1761217887">
          <w:marLeft w:val="0"/>
          <w:marRight w:val="0"/>
          <w:marTop w:val="0"/>
          <w:marBottom w:val="0"/>
          <w:divBdr>
            <w:top w:val="none" w:sz="0" w:space="0" w:color="auto"/>
            <w:left w:val="none" w:sz="0" w:space="0" w:color="auto"/>
            <w:bottom w:val="none" w:sz="0" w:space="0" w:color="auto"/>
            <w:right w:val="none" w:sz="0" w:space="0" w:color="auto"/>
          </w:divBdr>
        </w:div>
        <w:div w:id="138961861">
          <w:marLeft w:val="0"/>
          <w:marRight w:val="0"/>
          <w:marTop w:val="0"/>
          <w:marBottom w:val="0"/>
          <w:divBdr>
            <w:top w:val="none" w:sz="0" w:space="0" w:color="auto"/>
            <w:left w:val="none" w:sz="0" w:space="0" w:color="auto"/>
            <w:bottom w:val="none" w:sz="0" w:space="0" w:color="auto"/>
            <w:right w:val="none" w:sz="0" w:space="0" w:color="auto"/>
          </w:divBdr>
        </w:div>
        <w:div w:id="369107244">
          <w:marLeft w:val="0"/>
          <w:marRight w:val="0"/>
          <w:marTop w:val="0"/>
          <w:marBottom w:val="0"/>
          <w:divBdr>
            <w:top w:val="none" w:sz="0" w:space="0" w:color="auto"/>
            <w:left w:val="none" w:sz="0" w:space="0" w:color="auto"/>
            <w:bottom w:val="none" w:sz="0" w:space="0" w:color="auto"/>
            <w:right w:val="none" w:sz="0" w:space="0" w:color="auto"/>
          </w:divBdr>
        </w:div>
        <w:div w:id="683291011">
          <w:marLeft w:val="0"/>
          <w:marRight w:val="0"/>
          <w:marTop w:val="0"/>
          <w:marBottom w:val="0"/>
          <w:divBdr>
            <w:top w:val="none" w:sz="0" w:space="0" w:color="auto"/>
            <w:left w:val="none" w:sz="0" w:space="0" w:color="auto"/>
            <w:bottom w:val="none" w:sz="0" w:space="0" w:color="auto"/>
            <w:right w:val="none" w:sz="0" w:space="0" w:color="auto"/>
          </w:divBdr>
        </w:div>
        <w:div w:id="2045598463">
          <w:marLeft w:val="0"/>
          <w:marRight w:val="0"/>
          <w:marTop w:val="0"/>
          <w:marBottom w:val="0"/>
          <w:divBdr>
            <w:top w:val="none" w:sz="0" w:space="0" w:color="auto"/>
            <w:left w:val="none" w:sz="0" w:space="0" w:color="auto"/>
            <w:bottom w:val="none" w:sz="0" w:space="0" w:color="auto"/>
            <w:right w:val="none" w:sz="0" w:space="0" w:color="auto"/>
          </w:divBdr>
        </w:div>
        <w:div w:id="450898594">
          <w:marLeft w:val="0"/>
          <w:marRight w:val="0"/>
          <w:marTop w:val="0"/>
          <w:marBottom w:val="0"/>
          <w:divBdr>
            <w:top w:val="none" w:sz="0" w:space="0" w:color="auto"/>
            <w:left w:val="none" w:sz="0" w:space="0" w:color="auto"/>
            <w:bottom w:val="none" w:sz="0" w:space="0" w:color="auto"/>
            <w:right w:val="none" w:sz="0" w:space="0" w:color="auto"/>
          </w:divBdr>
        </w:div>
        <w:div w:id="316299927">
          <w:marLeft w:val="0"/>
          <w:marRight w:val="0"/>
          <w:marTop w:val="0"/>
          <w:marBottom w:val="0"/>
          <w:divBdr>
            <w:top w:val="none" w:sz="0" w:space="0" w:color="auto"/>
            <w:left w:val="none" w:sz="0" w:space="0" w:color="auto"/>
            <w:bottom w:val="none" w:sz="0" w:space="0" w:color="auto"/>
            <w:right w:val="none" w:sz="0" w:space="0" w:color="auto"/>
          </w:divBdr>
        </w:div>
        <w:div w:id="1758289888">
          <w:marLeft w:val="0"/>
          <w:marRight w:val="0"/>
          <w:marTop w:val="0"/>
          <w:marBottom w:val="0"/>
          <w:divBdr>
            <w:top w:val="none" w:sz="0" w:space="0" w:color="auto"/>
            <w:left w:val="none" w:sz="0" w:space="0" w:color="auto"/>
            <w:bottom w:val="none" w:sz="0" w:space="0" w:color="auto"/>
            <w:right w:val="none" w:sz="0" w:space="0" w:color="auto"/>
          </w:divBdr>
        </w:div>
        <w:div w:id="740055391">
          <w:marLeft w:val="0"/>
          <w:marRight w:val="0"/>
          <w:marTop w:val="0"/>
          <w:marBottom w:val="0"/>
          <w:divBdr>
            <w:top w:val="none" w:sz="0" w:space="0" w:color="auto"/>
            <w:left w:val="none" w:sz="0" w:space="0" w:color="auto"/>
            <w:bottom w:val="none" w:sz="0" w:space="0" w:color="auto"/>
            <w:right w:val="none" w:sz="0" w:space="0" w:color="auto"/>
          </w:divBdr>
        </w:div>
      </w:divsChild>
    </w:div>
    <w:div w:id="1183087464">
      <w:bodyDiv w:val="1"/>
      <w:marLeft w:val="0"/>
      <w:marRight w:val="0"/>
      <w:marTop w:val="0"/>
      <w:marBottom w:val="0"/>
      <w:divBdr>
        <w:top w:val="none" w:sz="0" w:space="0" w:color="auto"/>
        <w:left w:val="none" w:sz="0" w:space="0" w:color="auto"/>
        <w:bottom w:val="none" w:sz="0" w:space="0" w:color="auto"/>
        <w:right w:val="none" w:sz="0" w:space="0" w:color="auto"/>
      </w:divBdr>
    </w:div>
    <w:div w:id="1454597742">
      <w:bodyDiv w:val="1"/>
      <w:marLeft w:val="0"/>
      <w:marRight w:val="0"/>
      <w:marTop w:val="0"/>
      <w:marBottom w:val="0"/>
      <w:divBdr>
        <w:top w:val="none" w:sz="0" w:space="0" w:color="auto"/>
        <w:left w:val="none" w:sz="0" w:space="0" w:color="auto"/>
        <w:bottom w:val="none" w:sz="0" w:space="0" w:color="auto"/>
        <w:right w:val="none" w:sz="0" w:space="0" w:color="auto"/>
      </w:divBdr>
    </w:div>
    <w:div w:id="1733309689">
      <w:bodyDiv w:val="1"/>
      <w:marLeft w:val="0"/>
      <w:marRight w:val="0"/>
      <w:marTop w:val="0"/>
      <w:marBottom w:val="0"/>
      <w:divBdr>
        <w:top w:val="none" w:sz="0" w:space="0" w:color="auto"/>
        <w:left w:val="none" w:sz="0" w:space="0" w:color="auto"/>
        <w:bottom w:val="none" w:sz="0" w:space="0" w:color="auto"/>
        <w:right w:val="none" w:sz="0" w:space="0" w:color="auto"/>
      </w:divBdr>
      <w:divsChild>
        <w:div w:id="370961544">
          <w:marLeft w:val="0"/>
          <w:marRight w:val="0"/>
          <w:marTop w:val="0"/>
          <w:marBottom w:val="0"/>
          <w:divBdr>
            <w:top w:val="none" w:sz="0" w:space="0" w:color="auto"/>
            <w:left w:val="none" w:sz="0" w:space="0" w:color="auto"/>
            <w:bottom w:val="none" w:sz="0" w:space="0" w:color="auto"/>
            <w:right w:val="none" w:sz="0" w:space="0" w:color="auto"/>
          </w:divBdr>
        </w:div>
        <w:div w:id="1166289954">
          <w:marLeft w:val="0"/>
          <w:marRight w:val="0"/>
          <w:marTop w:val="0"/>
          <w:marBottom w:val="0"/>
          <w:divBdr>
            <w:top w:val="none" w:sz="0" w:space="0" w:color="auto"/>
            <w:left w:val="none" w:sz="0" w:space="0" w:color="auto"/>
            <w:bottom w:val="none" w:sz="0" w:space="0" w:color="auto"/>
            <w:right w:val="none" w:sz="0" w:space="0" w:color="auto"/>
          </w:divBdr>
        </w:div>
        <w:div w:id="609166303">
          <w:marLeft w:val="0"/>
          <w:marRight w:val="0"/>
          <w:marTop w:val="0"/>
          <w:marBottom w:val="0"/>
          <w:divBdr>
            <w:top w:val="none" w:sz="0" w:space="0" w:color="auto"/>
            <w:left w:val="none" w:sz="0" w:space="0" w:color="auto"/>
            <w:bottom w:val="none" w:sz="0" w:space="0" w:color="auto"/>
            <w:right w:val="none" w:sz="0" w:space="0" w:color="auto"/>
          </w:divBdr>
        </w:div>
        <w:div w:id="1159156290">
          <w:marLeft w:val="0"/>
          <w:marRight w:val="0"/>
          <w:marTop w:val="0"/>
          <w:marBottom w:val="0"/>
          <w:divBdr>
            <w:top w:val="none" w:sz="0" w:space="0" w:color="auto"/>
            <w:left w:val="none" w:sz="0" w:space="0" w:color="auto"/>
            <w:bottom w:val="none" w:sz="0" w:space="0" w:color="auto"/>
            <w:right w:val="none" w:sz="0" w:space="0" w:color="auto"/>
          </w:divBdr>
        </w:div>
        <w:div w:id="1376157406">
          <w:marLeft w:val="0"/>
          <w:marRight w:val="0"/>
          <w:marTop w:val="0"/>
          <w:marBottom w:val="0"/>
          <w:divBdr>
            <w:top w:val="none" w:sz="0" w:space="0" w:color="auto"/>
            <w:left w:val="none" w:sz="0" w:space="0" w:color="auto"/>
            <w:bottom w:val="none" w:sz="0" w:space="0" w:color="auto"/>
            <w:right w:val="none" w:sz="0" w:space="0" w:color="auto"/>
          </w:divBdr>
        </w:div>
        <w:div w:id="1242176310">
          <w:marLeft w:val="0"/>
          <w:marRight w:val="0"/>
          <w:marTop w:val="0"/>
          <w:marBottom w:val="0"/>
          <w:divBdr>
            <w:top w:val="none" w:sz="0" w:space="0" w:color="auto"/>
            <w:left w:val="none" w:sz="0" w:space="0" w:color="auto"/>
            <w:bottom w:val="none" w:sz="0" w:space="0" w:color="auto"/>
            <w:right w:val="none" w:sz="0" w:space="0" w:color="auto"/>
          </w:divBdr>
        </w:div>
        <w:div w:id="1969504049">
          <w:marLeft w:val="0"/>
          <w:marRight w:val="0"/>
          <w:marTop w:val="0"/>
          <w:marBottom w:val="0"/>
          <w:divBdr>
            <w:top w:val="none" w:sz="0" w:space="0" w:color="auto"/>
            <w:left w:val="none" w:sz="0" w:space="0" w:color="auto"/>
            <w:bottom w:val="none" w:sz="0" w:space="0" w:color="auto"/>
            <w:right w:val="none" w:sz="0" w:space="0" w:color="auto"/>
          </w:divBdr>
        </w:div>
        <w:div w:id="1308390274">
          <w:marLeft w:val="0"/>
          <w:marRight w:val="0"/>
          <w:marTop w:val="0"/>
          <w:marBottom w:val="0"/>
          <w:divBdr>
            <w:top w:val="none" w:sz="0" w:space="0" w:color="auto"/>
            <w:left w:val="none" w:sz="0" w:space="0" w:color="auto"/>
            <w:bottom w:val="none" w:sz="0" w:space="0" w:color="auto"/>
            <w:right w:val="none" w:sz="0" w:space="0" w:color="auto"/>
          </w:divBdr>
        </w:div>
      </w:divsChild>
    </w:div>
    <w:div w:id="1946885840">
      <w:bodyDiv w:val="1"/>
      <w:marLeft w:val="0"/>
      <w:marRight w:val="0"/>
      <w:marTop w:val="0"/>
      <w:marBottom w:val="0"/>
      <w:divBdr>
        <w:top w:val="none" w:sz="0" w:space="0" w:color="auto"/>
        <w:left w:val="none" w:sz="0" w:space="0" w:color="auto"/>
        <w:bottom w:val="none" w:sz="0" w:space="0" w:color="auto"/>
        <w:right w:val="none" w:sz="0" w:space="0" w:color="auto"/>
      </w:divBdr>
      <w:divsChild>
        <w:div w:id="505633392">
          <w:marLeft w:val="0"/>
          <w:marRight w:val="0"/>
          <w:marTop w:val="0"/>
          <w:marBottom w:val="0"/>
          <w:divBdr>
            <w:top w:val="none" w:sz="0" w:space="0" w:color="auto"/>
            <w:left w:val="none" w:sz="0" w:space="0" w:color="auto"/>
            <w:bottom w:val="none" w:sz="0" w:space="0" w:color="auto"/>
            <w:right w:val="none" w:sz="0" w:space="0" w:color="auto"/>
          </w:divBdr>
        </w:div>
        <w:div w:id="252320229">
          <w:marLeft w:val="0"/>
          <w:marRight w:val="0"/>
          <w:marTop w:val="0"/>
          <w:marBottom w:val="0"/>
          <w:divBdr>
            <w:top w:val="none" w:sz="0" w:space="0" w:color="auto"/>
            <w:left w:val="none" w:sz="0" w:space="0" w:color="auto"/>
            <w:bottom w:val="none" w:sz="0" w:space="0" w:color="auto"/>
            <w:right w:val="none" w:sz="0" w:space="0" w:color="auto"/>
          </w:divBdr>
        </w:div>
        <w:div w:id="1698777437">
          <w:marLeft w:val="0"/>
          <w:marRight w:val="0"/>
          <w:marTop w:val="0"/>
          <w:marBottom w:val="0"/>
          <w:divBdr>
            <w:top w:val="none" w:sz="0" w:space="0" w:color="auto"/>
            <w:left w:val="none" w:sz="0" w:space="0" w:color="auto"/>
            <w:bottom w:val="none" w:sz="0" w:space="0" w:color="auto"/>
            <w:right w:val="none" w:sz="0" w:space="0" w:color="auto"/>
          </w:divBdr>
        </w:div>
        <w:div w:id="509150122">
          <w:marLeft w:val="0"/>
          <w:marRight w:val="0"/>
          <w:marTop w:val="0"/>
          <w:marBottom w:val="0"/>
          <w:divBdr>
            <w:top w:val="none" w:sz="0" w:space="0" w:color="auto"/>
            <w:left w:val="none" w:sz="0" w:space="0" w:color="auto"/>
            <w:bottom w:val="none" w:sz="0" w:space="0" w:color="auto"/>
            <w:right w:val="none" w:sz="0" w:space="0" w:color="auto"/>
          </w:divBdr>
        </w:div>
        <w:div w:id="202794455">
          <w:marLeft w:val="0"/>
          <w:marRight w:val="0"/>
          <w:marTop w:val="0"/>
          <w:marBottom w:val="0"/>
          <w:divBdr>
            <w:top w:val="none" w:sz="0" w:space="0" w:color="auto"/>
            <w:left w:val="none" w:sz="0" w:space="0" w:color="auto"/>
            <w:bottom w:val="none" w:sz="0" w:space="0" w:color="auto"/>
            <w:right w:val="none" w:sz="0" w:space="0" w:color="auto"/>
          </w:divBdr>
        </w:div>
        <w:div w:id="217937415">
          <w:marLeft w:val="0"/>
          <w:marRight w:val="0"/>
          <w:marTop w:val="0"/>
          <w:marBottom w:val="0"/>
          <w:divBdr>
            <w:top w:val="none" w:sz="0" w:space="0" w:color="auto"/>
            <w:left w:val="none" w:sz="0" w:space="0" w:color="auto"/>
            <w:bottom w:val="none" w:sz="0" w:space="0" w:color="auto"/>
            <w:right w:val="none" w:sz="0" w:space="0" w:color="auto"/>
          </w:divBdr>
        </w:div>
        <w:div w:id="296305369">
          <w:marLeft w:val="0"/>
          <w:marRight w:val="0"/>
          <w:marTop w:val="0"/>
          <w:marBottom w:val="0"/>
          <w:divBdr>
            <w:top w:val="none" w:sz="0" w:space="0" w:color="auto"/>
            <w:left w:val="none" w:sz="0" w:space="0" w:color="auto"/>
            <w:bottom w:val="none" w:sz="0" w:space="0" w:color="auto"/>
            <w:right w:val="none" w:sz="0" w:space="0" w:color="auto"/>
          </w:divBdr>
        </w:div>
        <w:div w:id="50863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AA6E0-09BD-2144-B581-77EFDF1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8896</Words>
  <Characters>50711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Halpin</dc:creator>
  <cp:keywords/>
  <dc:description/>
  <cp:lastModifiedBy>David Halpin</cp:lastModifiedBy>
  <cp:revision>2</cp:revision>
  <cp:lastPrinted>2021-10-20T22:21:00Z</cp:lastPrinted>
  <dcterms:created xsi:type="dcterms:W3CDTF">2021-10-26T06:48:00Z</dcterms:created>
  <dcterms:modified xsi:type="dcterms:W3CDTF">2021-10-26T06:48:00Z</dcterms:modified>
</cp:coreProperties>
</file>